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A23324">
        <w:t xml:space="preserve">     </w:t>
      </w:r>
      <w:r>
        <w:t>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w:t>
      </w:r>
      <w:r w:rsidR="00DD0CE8">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w:t>
      </w:r>
      <w:r w:rsidR="00D325DB">
        <w:t>26</w:t>
      </w:r>
      <w:r w:rsidR="00F6075A">
        <w:t>.11</w:t>
      </w:r>
      <w:r w:rsidRPr="00C9053A">
        <w:t>.</w:t>
      </w:r>
      <w:r w:rsidR="0063261F">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897D13" w:rsidRDefault="00C9053A" w:rsidP="00897D13">
      <w:pPr>
        <w:jc w:val="center"/>
        <w:rPr>
          <w:b/>
        </w:rPr>
      </w:pPr>
      <w:r w:rsidRPr="00897D13">
        <w:rPr>
          <w:b/>
        </w:rPr>
        <w:t xml:space="preserve"> на </w:t>
      </w:r>
      <w:r w:rsidR="007D2A39" w:rsidRPr="00897D13">
        <w:rPr>
          <w:b/>
        </w:rPr>
        <w:t xml:space="preserve">оказание услуг </w:t>
      </w:r>
      <w:r w:rsidR="000A50D7" w:rsidRPr="00897D13">
        <w:rPr>
          <w:b/>
        </w:rPr>
        <w:t xml:space="preserve">по </w:t>
      </w:r>
      <w:r w:rsidR="00897D13" w:rsidRPr="00897D13">
        <w:rPr>
          <w:b/>
        </w:rPr>
        <w:t>охране объектов (постовая охрана)</w:t>
      </w: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Default="00C9053A" w:rsidP="00C9053A">
      <w:pPr>
        <w:widowControl w:val="0"/>
        <w:jc w:val="center"/>
      </w:pPr>
    </w:p>
    <w:p w:rsidR="00897D13" w:rsidRDefault="00897D13"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Pr="00C9053A" w:rsidRDefault="000B480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796FAF" w:rsidRDefault="00796FAF"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173"/>
        <w:gridCol w:w="2951"/>
        <w:gridCol w:w="2928"/>
      </w:tblGrid>
      <w:tr w:rsidR="00065504" w:rsidRPr="00E07CA9" w:rsidTr="004B7EC0">
        <w:tc>
          <w:tcPr>
            <w:tcW w:w="270"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30"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4B7EC0">
        <w:tc>
          <w:tcPr>
            <w:tcW w:w="270"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73" w:type="pct"/>
            <w:gridSpan w:val="2"/>
            <w:tcBorders>
              <w:bottom w:val="single" w:sz="4" w:space="0" w:color="auto"/>
            </w:tcBorders>
            <w:vAlign w:val="center"/>
          </w:tcPr>
          <w:p w:rsidR="00065504" w:rsidRPr="00897D13" w:rsidRDefault="000A50D7" w:rsidP="00897D13">
            <w:pPr>
              <w:jc w:val="both"/>
            </w:pPr>
            <w:r w:rsidRPr="00897D13">
              <w:t xml:space="preserve">Оказание услуг по </w:t>
            </w:r>
            <w:r w:rsidR="00897D13" w:rsidRPr="00897D13">
              <w:t>охране объектов (постовая охрана)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73" w:type="pct"/>
            <w:gridSpan w:val="2"/>
            <w:tcBorders>
              <w:bottom w:val="single" w:sz="4" w:space="0" w:color="auto"/>
            </w:tcBorders>
            <w:vAlign w:val="center"/>
          </w:tcPr>
          <w:p w:rsidR="00C9053A" w:rsidRPr="00897D13" w:rsidRDefault="00897D13" w:rsidP="00CF0537">
            <w:pPr>
              <w:ind w:firstLine="397"/>
              <w:jc w:val="center"/>
            </w:pPr>
            <w:r w:rsidRPr="00897D13">
              <w:t>191290105268929010100100220808010244</w:t>
            </w:r>
          </w:p>
        </w:tc>
      </w:tr>
      <w:tr w:rsidR="004B7CA6" w:rsidRPr="00E07CA9" w:rsidTr="004B7EC0">
        <w:tc>
          <w:tcPr>
            <w:tcW w:w="270"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07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4B7EC0">
        <w:trPr>
          <w:trHeight w:val="450"/>
        </w:trPr>
        <w:tc>
          <w:tcPr>
            <w:tcW w:w="270"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2" w:type="pct"/>
            <w:tcBorders>
              <w:bottom w:val="single" w:sz="4" w:space="0" w:color="auto"/>
            </w:tcBorders>
          </w:tcPr>
          <w:p w:rsidR="00C9053A" w:rsidRPr="001C5A7E" w:rsidRDefault="00C9053A" w:rsidP="00C9053A">
            <w:r w:rsidRPr="001C5A7E">
              <w:t>наименование</w:t>
            </w:r>
          </w:p>
        </w:tc>
        <w:tc>
          <w:tcPr>
            <w:tcW w:w="153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4B7EC0">
        <w:trPr>
          <w:trHeight w:val="345"/>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52051" w:rsidRDefault="00C9053A" w:rsidP="00C9053A">
            <w:r w:rsidRPr="00A52051">
              <w:t>место нахождения/ почтовый адрес</w:t>
            </w:r>
          </w:p>
        </w:tc>
        <w:tc>
          <w:tcPr>
            <w:tcW w:w="1531"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4B7EC0">
        <w:trPr>
          <w:trHeight w:val="57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0570C" w:rsidRDefault="00C9053A" w:rsidP="00C9053A">
            <w:r w:rsidRPr="00A0570C">
              <w:t>адрес электронной почты</w:t>
            </w:r>
          </w:p>
        </w:tc>
        <w:tc>
          <w:tcPr>
            <w:tcW w:w="1531" w:type="pct"/>
            <w:tcBorders>
              <w:bottom w:val="single" w:sz="4" w:space="0" w:color="auto"/>
            </w:tcBorders>
          </w:tcPr>
          <w:p w:rsidR="00C9053A" w:rsidRDefault="00C9053A" w:rsidP="00C9053A">
            <w:r w:rsidRPr="00A0570C">
              <w:t>mto@arhoblprok.ru</w:t>
            </w:r>
          </w:p>
        </w:tc>
      </w:tr>
      <w:tr w:rsidR="00C9053A" w:rsidRPr="00E07CA9" w:rsidTr="004B7EC0">
        <w:trPr>
          <w:trHeight w:val="57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E6341F" w:rsidRDefault="00C9053A" w:rsidP="00C9053A">
            <w:r w:rsidRPr="00E6341F">
              <w:t>телефон</w:t>
            </w:r>
          </w:p>
        </w:tc>
        <w:tc>
          <w:tcPr>
            <w:tcW w:w="1531" w:type="pct"/>
            <w:tcBorders>
              <w:bottom w:val="single" w:sz="4" w:space="0" w:color="auto"/>
            </w:tcBorders>
          </w:tcPr>
          <w:p w:rsidR="00C9053A" w:rsidRDefault="00E61DB4" w:rsidP="00F073F5">
            <w:r w:rsidRPr="00C75D67">
              <w:t>(8182) 410-</w:t>
            </w:r>
            <w:r w:rsidR="00F073F5">
              <w:t>181</w:t>
            </w:r>
          </w:p>
        </w:tc>
      </w:tr>
      <w:tr w:rsidR="00C9053A" w:rsidRPr="00E07CA9" w:rsidTr="004B7EC0">
        <w:trPr>
          <w:trHeight w:val="54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28133D" w:rsidRDefault="00C9053A" w:rsidP="00C9053A">
            <w:r w:rsidRPr="0028133D">
              <w:t>ответственное должностное лицо</w:t>
            </w:r>
          </w:p>
        </w:tc>
        <w:tc>
          <w:tcPr>
            <w:tcW w:w="1531" w:type="pct"/>
            <w:tcBorders>
              <w:bottom w:val="single" w:sz="4" w:space="0" w:color="auto"/>
            </w:tcBorders>
          </w:tcPr>
          <w:p w:rsidR="00C9053A" w:rsidRDefault="00897D13" w:rsidP="00C9053A">
            <w:r>
              <w:t>Федоров Андрей Евгеньевич</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73"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7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73" w:type="pct"/>
            <w:gridSpan w:val="2"/>
            <w:tcBorders>
              <w:top w:val="single" w:sz="4" w:space="0" w:color="auto"/>
              <w:left w:val="single" w:sz="4" w:space="0" w:color="auto"/>
              <w:bottom w:val="single" w:sz="4" w:space="0" w:color="auto"/>
              <w:right w:val="single" w:sz="4" w:space="0" w:color="auto"/>
            </w:tcBorders>
            <w:vAlign w:val="center"/>
          </w:tcPr>
          <w:p w:rsidR="00C9053A" w:rsidRPr="000A50D7" w:rsidRDefault="00897D13" w:rsidP="00897D13">
            <w:pPr>
              <w:pStyle w:val="ConsNormal"/>
              <w:widowControl/>
              <w:ind w:right="0" w:firstLine="397"/>
              <w:jc w:val="both"/>
              <w:rPr>
                <w:rFonts w:ascii="Times New Roman" w:hAnsi="Times New Roman"/>
                <w:b/>
                <w:sz w:val="24"/>
                <w:szCs w:val="24"/>
              </w:rPr>
            </w:pPr>
            <w:r w:rsidRPr="00897D13">
              <w:rPr>
                <w:rFonts w:ascii="Times New Roman" w:hAnsi="Times New Roman"/>
                <w:b/>
                <w:sz w:val="24"/>
                <w:szCs w:val="24"/>
              </w:rPr>
              <w:t>982 638</w:t>
            </w:r>
            <w:r w:rsidR="00F6075A" w:rsidRPr="00897D13">
              <w:rPr>
                <w:rFonts w:ascii="Times New Roman" w:hAnsi="Times New Roman"/>
                <w:b/>
                <w:sz w:val="24"/>
                <w:szCs w:val="24"/>
              </w:rPr>
              <w:t xml:space="preserve"> </w:t>
            </w:r>
            <w:r w:rsidR="003B2B18" w:rsidRPr="00897D13">
              <w:rPr>
                <w:rFonts w:ascii="Times New Roman" w:hAnsi="Times New Roman"/>
                <w:b/>
                <w:sz w:val="24"/>
                <w:szCs w:val="24"/>
              </w:rPr>
              <w:t>(</w:t>
            </w:r>
            <w:r>
              <w:rPr>
                <w:rFonts w:ascii="Times New Roman" w:hAnsi="Times New Roman"/>
                <w:b/>
                <w:sz w:val="24"/>
                <w:szCs w:val="24"/>
              </w:rPr>
              <w:t>девятьсот восемьдесят две тысячи шестьсот тридцать восемь</w:t>
            </w:r>
            <w:r w:rsidR="003B2B18" w:rsidRPr="000A50D7">
              <w:rPr>
                <w:rFonts w:ascii="Times New Roman" w:hAnsi="Times New Roman"/>
                <w:b/>
                <w:sz w:val="24"/>
                <w:szCs w:val="24"/>
              </w:rPr>
              <w:t>) руб</w:t>
            </w:r>
            <w:r w:rsidR="00420C44" w:rsidRPr="000A50D7">
              <w:rPr>
                <w:rFonts w:ascii="Times New Roman" w:hAnsi="Times New Roman"/>
                <w:b/>
                <w:sz w:val="24"/>
                <w:szCs w:val="24"/>
              </w:rPr>
              <w:t>.</w:t>
            </w:r>
            <w:r w:rsidR="003B2B18" w:rsidRPr="000A50D7">
              <w:rPr>
                <w:rFonts w:ascii="Times New Roman" w:hAnsi="Times New Roman"/>
                <w:b/>
                <w:sz w:val="24"/>
                <w:szCs w:val="24"/>
              </w:rPr>
              <w:t xml:space="preserve"> </w:t>
            </w:r>
            <w:r>
              <w:rPr>
                <w:rFonts w:ascii="Times New Roman" w:hAnsi="Times New Roman"/>
                <w:b/>
                <w:sz w:val="24"/>
                <w:szCs w:val="24"/>
              </w:rPr>
              <w:t>8</w:t>
            </w:r>
            <w:r w:rsidR="00F6075A">
              <w:rPr>
                <w:rFonts w:ascii="Times New Roman" w:hAnsi="Times New Roman"/>
                <w:b/>
                <w:sz w:val="24"/>
                <w:szCs w:val="24"/>
              </w:rPr>
              <w:t>0</w:t>
            </w:r>
            <w:r w:rsidR="003B2B18" w:rsidRPr="000A50D7">
              <w:rPr>
                <w:rFonts w:ascii="Times New Roman" w:hAnsi="Times New Roman"/>
                <w:b/>
                <w:sz w:val="24"/>
                <w:szCs w:val="24"/>
              </w:rPr>
              <w:t xml:space="preserve"> коп</w:t>
            </w:r>
            <w:r w:rsidR="00420C44" w:rsidRPr="000A50D7">
              <w:rPr>
                <w:rFonts w:ascii="Times New Roman" w:hAnsi="Times New Roman"/>
                <w:b/>
                <w:sz w:val="24"/>
                <w:szCs w:val="24"/>
              </w:rPr>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7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4B7EC0">
        <w:tc>
          <w:tcPr>
            <w:tcW w:w="270"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5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73"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73" w:type="pct"/>
            <w:gridSpan w:val="2"/>
            <w:tcBorders>
              <w:bottom w:val="single" w:sz="4" w:space="0" w:color="auto"/>
            </w:tcBorders>
          </w:tcPr>
          <w:p w:rsidR="009F1D1D" w:rsidRPr="009F1D1D" w:rsidRDefault="009F1D1D" w:rsidP="009F1D1D">
            <w:pPr>
              <w:autoSpaceDE w:val="0"/>
              <w:autoSpaceDN w:val="0"/>
              <w:adjustRightInd w:val="0"/>
              <w:ind w:firstLine="397"/>
              <w:jc w:val="both"/>
              <w:rPr>
                <w:bCs/>
              </w:rPr>
            </w:pPr>
            <w:r w:rsidRPr="009F1D1D">
              <w:rPr>
                <w:bCs/>
              </w:rPr>
              <w:t>1. Заявка на участие в электронном аукционе состоит из двух частей.</w:t>
            </w:r>
          </w:p>
          <w:p w:rsidR="009F1D1D" w:rsidRPr="009F1D1D" w:rsidRDefault="009F1D1D" w:rsidP="009F1D1D">
            <w:pPr>
              <w:autoSpaceDE w:val="0"/>
              <w:autoSpaceDN w:val="0"/>
              <w:adjustRightInd w:val="0"/>
              <w:ind w:firstLine="397"/>
              <w:jc w:val="both"/>
              <w:rPr>
                <w:bCs/>
              </w:rPr>
            </w:pPr>
            <w:r w:rsidRPr="009F1D1D">
              <w:rPr>
                <w:bCs/>
              </w:rPr>
              <w:t xml:space="preserve">2. Первая часть заявки на участие в электронном аукционе должна содержать согласие участника </w:t>
            </w:r>
            <w:r w:rsidRPr="009F1D1D">
              <w:rPr>
                <w:bCs/>
              </w:rPr>
              <w:lastRenderedPageBreak/>
              <w:t>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9F1D1D" w:rsidRPr="009F1D1D" w:rsidRDefault="009F1D1D" w:rsidP="009F1D1D">
            <w:pPr>
              <w:autoSpaceDE w:val="0"/>
              <w:autoSpaceDN w:val="0"/>
              <w:adjustRightInd w:val="0"/>
              <w:ind w:firstLine="397"/>
              <w:jc w:val="both"/>
              <w:rPr>
                <w:bCs/>
              </w:rPr>
            </w:pPr>
            <w:r w:rsidRPr="009F1D1D">
              <w:rPr>
                <w:bCs/>
              </w:rPr>
              <w:t>3. Вторая часть заявки на участие в электронном аукционе должна содержать следующие документы  и информацию:</w:t>
            </w:r>
          </w:p>
          <w:p w:rsidR="009F1D1D" w:rsidRPr="009F1D1D" w:rsidRDefault="009F1D1D" w:rsidP="009F1D1D">
            <w:pPr>
              <w:autoSpaceDE w:val="0"/>
              <w:autoSpaceDN w:val="0"/>
              <w:adjustRightInd w:val="0"/>
              <w:ind w:firstLine="397"/>
              <w:jc w:val="both"/>
              <w:rPr>
                <w:bCs/>
              </w:rPr>
            </w:pPr>
            <w:r w:rsidRPr="009F1D1D">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1 «Информация об участнике электронного аукциона» Приложения № 1 раздела III «Приложения к документации об аукционе»);</w:t>
            </w:r>
          </w:p>
          <w:p w:rsidR="009F1D1D" w:rsidRPr="009F1D1D" w:rsidRDefault="009F1D1D" w:rsidP="009F1D1D">
            <w:pPr>
              <w:autoSpaceDE w:val="0"/>
              <w:autoSpaceDN w:val="0"/>
              <w:adjustRightInd w:val="0"/>
              <w:ind w:firstLine="397"/>
              <w:jc w:val="both"/>
              <w:rPr>
                <w:bCs/>
              </w:rPr>
            </w:pPr>
            <w:r w:rsidRPr="009F1D1D">
              <w:rPr>
                <w:bCs/>
              </w:rPr>
              <w:t>2) 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w:t>
            </w:r>
            <w:r>
              <w:rPr>
                <w:bCs/>
              </w:rPr>
              <w:t>4-ФЗ, или копии этих документов</w:t>
            </w:r>
            <w:r w:rsidR="00F00A09">
              <w:rPr>
                <w:bCs/>
              </w:rPr>
              <w:t>:</w:t>
            </w:r>
            <w:r>
              <w:rPr>
                <w:bCs/>
              </w:rPr>
              <w:t xml:space="preserve"> к</w:t>
            </w:r>
            <w:r w:rsidRPr="009F1D1D">
              <w:rPr>
                <w:bCs/>
              </w:rPr>
              <w:t>опии документов, подтверждающие право Исполнителя на охрану объектов, на которые частная охранная деятельность не распространяется, в соответствии с Постановлением Правительства Российской Федерации от 14.08.1992 №587 «Вопросы частной детективной (сыскной) и частной охранной деятельности», Распоряжением Правительства Российской Федерации от 10.02.2017 г. № 239-р</w:t>
            </w:r>
            <w:r w:rsidR="006B58E7">
              <w:rPr>
                <w:bCs/>
              </w:rPr>
              <w:t xml:space="preserve"> </w:t>
            </w:r>
            <w:r w:rsidR="006B58E7">
              <w:rPr>
                <w:bCs/>
              </w:rPr>
              <w:br/>
            </w:r>
            <w:r w:rsidR="006B58E7"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006B58E7"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006B58E7" w:rsidRPr="00AE10C3">
              <w:t>»</w:t>
            </w:r>
            <w:r w:rsidRPr="009F1D1D">
              <w:rPr>
                <w:bCs/>
              </w:rPr>
              <w:t>;</w:t>
            </w:r>
          </w:p>
          <w:p w:rsidR="009F1D1D" w:rsidRPr="009F1D1D" w:rsidRDefault="009F1D1D" w:rsidP="009F1D1D">
            <w:pPr>
              <w:autoSpaceDE w:val="0"/>
              <w:autoSpaceDN w:val="0"/>
              <w:adjustRightInd w:val="0"/>
              <w:ind w:firstLine="397"/>
              <w:jc w:val="both"/>
              <w:rPr>
                <w:bCs/>
              </w:rPr>
            </w:pPr>
            <w:r w:rsidRPr="009F1D1D">
              <w:rPr>
                <w:bCs/>
              </w:rPr>
              <w:t xml:space="preserve">3) декларация о соответствии участника электронного аукциона требованиям, установленным </w:t>
            </w:r>
            <w:r w:rsidRPr="009F1D1D">
              <w:rPr>
                <w:bCs/>
              </w:rPr>
              <w:lastRenderedPageBreak/>
              <w:t>пунктами 3-9 части 1 статьи 31 Федерального закона от 05 апреля 2013 года № 44-ФЗ (указанная декларация предоставляется с использованием программно-аппаратных средств электронной площадки);</w:t>
            </w:r>
          </w:p>
          <w:p w:rsidR="009F1D1D" w:rsidRPr="009F1D1D" w:rsidRDefault="009F1D1D" w:rsidP="009F1D1D">
            <w:pPr>
              <w:autoSpaceDE w:val="0"/>
              <w:autoSpaceDN w:val="0"/>
              <w:adjustRightInd w:val="0"/>
              <w:ind w:firstLine="397"/>
              <w:jc w:val="both"/>
              <w:rPr>
                <w:bCs/>
              </w:rPr>
            </w:pPr>
            <w:r w:rsidRPr="009F1D1D">
              <w:rPr>
                <w:bC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F1D1D" w:rsidRPr="009F1D1D" w:rsidRDefault="009F1D1D" w:rsidP="009F1D1D">
            <w:pPr>
              <w:autoSpaceDE w:val="0"/>
              <w:autoSpaceDN w:val="0"/>
              <w:adjustRightInd w:val="0"/>
              <w:ind w:firstLine="397"/>
              <w:jc w:val="both"/>
              <w:rPr>
                <w:bCs/>
              </w:rPr>
            </w:pPr>
            <w:r w:rsidRPr="009F1D1D">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F1D1D" w:rsidRPr="009F1D1D" w:rsidRDefault="009F1D1D" w:rsidP="009F1D1D">
            <w:pPr>
              <w:autoSpaceDE w:val="0"/>
              <w:autoSpaceDN w:val="0"/>
              <w:adjustRightInd w:val="0"/>
              <w:ind w:firstLine="397"/>
              <w:jc w:val="both"/>
              <w:rPr>
                <w:bCs/>
              </w:rPr>
            </w:pPr>
            <w:r w:rsidRPr="009F1D1D">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F1D1D" w:rsidRPr="009F1D1D" w:rsidRDefault="009F1D1D" w:rsidP="009F1D1D">
            <w:pPr>
              <w:autoSpaceDE w:val="0"/>
              <w:autoSpaceDN w:val="0"/>
              <w:adjustRightInd w:val="0"/>
              <w:ind w:firstLine="397"/>
              <w:jc w:val="both"/>
              <w:rPr>
                <w:bCs/>
              </w:rPr>
            </w:pPr>
            <w:r w:rsidRPr="009F1D1D">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9F1D1D" w:rsidP="009F1D1D">
            <w:pPr>
              <w:autoSpaceDE w:val="0"/>
              <w:autoSpaceDN w:val="0"/>
              <w:adjustRightInd w:val="0"/>
              <w:ind w:firstLine="397"/>
              <w:jc w:val="both"/>
              <w:rPr>
                <w:iCs/>
              </w:rPr>
            </w:pPr>
            <w:r w:rsidRPr="009F1D1D">
              <w:rPr>
                <w:bCs/>
              </w:rPr>
              <w:t>3) предусмотренном нормативными правовыми актами, принятыми в соответствии со статьей 14 указанного Федерального закона.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73"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w:t>
            </w:r>
            <w:r>
              <w:lastRenderedPageBreak/>
              <w:t>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6D42C7" w:rsidRDefault="006D42C7" w:rsidP="006D42C7">
            <w:pPr>
              <w:widowControl w:val="0"/>
              <w:autoSpaceDE w:val="0"/>
              <w:autoSpaceDN w:val="0"/>
              <w:adjustRightInd w:val="0"/>
              <w:ind w:firstLine="397"/>
              <w:jc w:val="both"/>
            </w:pPr>
            <w:proofErr w:type="gramStart"/>
            <w:r>
              <w:lastRenderedPageBreak/>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proofErr w:type="gramEnd"/>
          </w:p>
          <w:p w:rsidR="006D42C7" w:rsidRDefault="006D42C7" w:rsidP="006D42C7">
            <w:pPr>
              <w:widowControl w:val="0"/>
              <w:autoSpaceDE w:val="0"/>
              <w:autoSpaceDN w:val="0"/>
              <w:adjustRightInd w:val="0"/>
              <w:ind w:firstLine="397"/>
              <w:jc w:val="both"/>
            </w:pPr>
            <w: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6D42C7" w:rsidRDefault="006D42C7" w:rsidP="006D42C7">
            <w:pPr>
              <w:widowControl w:val="0"/>
              <w:autoSpaceDE w:val="0"/>
              <w:autoSpaceDN w:val="0"/>
              <w:adjustRightInd w:val="0"/>
              <w:ind w:firstLine="397"/>
              <w:jc w:val="both"/>
            </w:pPr>
            <w:r>
              <w:t>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r>
              <w:t xml:space="preserve">7) в случае, если значения показателей товара сопровождается словами «или», «должен быть», </w:t>
            </w:r>
            <w:r>
              <w:lastRenderedPageBreak/>
              <w:t>«должен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7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897D13" w:rsidRDefault="00C9053A" w:rsidP="00C646CE">
            <w:pPr>
              <w:widowControl w:val="0"/>
              <w:autoSpaceDE w:val="0"/>
              <w:autoSpaceDN w:val="0"/>
              <w:adjustRightInd w:val="0"/>
              <w:ind w:firstLine="397"/>
              <w:jc w:val="both"/>
            </w:pPr>
            <w:proofErr w:type="gramStart"/>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897D13">
              <w:t xml:space="preserve"> (</w:t>
            </w:r>
            <w:r w:rsidR="00897D13" w:rsidRPr="0043743A">
              <w:t xml:space="preserve">объект </w:t>
            </w:r>
            <w:r w:rsidR="00897D13">
              <w:t xml:space="preserve">охраны </w:t>
            </w:r>
            <w:r w:rsidR="00897D13" w:rsidRPr="0043743A">
              <w:t xml:space="preserve">включен в перечень объектов, </w:t>
            </w:r>
            <w:r w:rsidR="00897D13">
              <w:t xml:space="preserve">на которые </w:t>
            </w:r>
            <w:r w:rsidR="00897D13" w:rsidRPr="0043743A">
              <w:t>охранная деятельность частных организаций не распространяется</w:t>
            </w:r>
            <w:r w:rsidR="00897D13">
              <w:t xml:space="preserve"> в соответствии с Постановлением</w:t>
            </w:r>
            <w:r w:rsidR="00897D13" w:rsidRPr="0043743A">
              <w:t xml:space="preserve"> Правительства РФ от 14.08.1992 № 587, Распоряжением Правительства РФ от 10.02.2017 г. </w:t>
            </w:r>
            <w:r w:rsidR="00C646CE">
              <w:br/>
            </w:r>
            <w:r w:rsidR="00897D13" w:rsidRPr="0043743A">
              <w:t>№ 239-р</w:t>
            </w:r>
            <w:r w:rsidR="00897D13">
              <w:t>);</w:t>
            </w:r>
            <w:proofErr w:type="gramEnd"/>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E07CA9">
              <w:lastRenderedPageBreak/>
              <w:t xml:space="preserve">безнадежными к взысканию в соответствии с </w:t>
            </w:r>
            <w:hyperlink r:id="rId1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07CA9">
                <w:t>статьями 289</w:t>
              </w:r>
            </w:hyperlink>
            <w:r w:rsidRPr="00E07CA9">
              <w:t xml:space="preserve">, </w:t>
            </w:r>
            <w:hyperlink r:id="rId13" w:history="1">
              <w:r w:rsidRPr="00E07CA9">
                <w:t>290</w:t>
              </w:r>
            </w:hyperlink>
            <w:r w:rsidRPr="00E07CA9">
              <w:t xml:space="preserve">, </w:t>
            </w:r>
            <w:hyperlink r:id="rId14" w:history="1">
              <w:r w:rsidRPr="00E07CA9">
                <w:t>291</w:t>
              </w:r>
            </w:hyperlink>
            <w:r w:rsidRPr="00E07CA9">
              <w:t xml:space="preserve">, </w:t>
            </w:r>
            <w:hyperlink r:id="rId15"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E07CA9">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1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7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73"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7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4B7EC0">
        <w:trPr>
          <w:trHeight w:val="274"/>
        </w:trPr>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7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8E5DC0">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8E5DC0">
              <w:rPr>
                <w:b/>
              </w:rPr>
              <w:t>26</w:t>
            </w:r>
            <w:r w:rsidR="00427821" w:rsidRPr="00697981">
              <w:rPr>
                <w:b/>
              </w:rPr>
              <w:t>.</w:t>
            </w:r>
            <w:r w:rsidR="003F4921">
              <w:rPr>
                <w:b/>
              </w:rPr>
              <w:t>11</w:t>
            </w:r>
            <w:r w:rsidR="00427821" w:rsidRPr="00697981">
              <w:rPr>
                <w:b/>
              </w:rPr>
              <w:t>.</w:t>
            </w:r>
            <w:r w:rsidRPr="00697981">
              <w:rPr>
                <w:b/>
              </w:rPr>
              <w:t xml:space="preserve">2019 года по </w:t>
            </w:r>
            <w:r w:rsidR="008E5DC0">
              <w:rPr>
                <w:b/>
              </w:rPr>
              <w:t>03</w:t>
            </w:r>
            <w:r w:rsidRPr="00697981">
              <w:rPr>
                <w:b/>
              </w:rPr>
              <w:t>.</w:t>
            </w:r>
            <w:r w:rsidR="003F4921">
              <w:rPr>
                <w:b/>
              </w:rPr>
              <w:t>1</w:t>
            </w:r>
            <w:r w:rsidR="008E5DC0">
              <w:rPr>
                <w:b/>
              </w:rPr>
              <w:t>2</w:t>
            </w:r>
            <w:r w:rsidRPr="00697981">
              <w:rPr>
                <w:b/>
              </w:rPr>
              <w:t>.2019 года</w:t>
            </w:r>
            <w:r w:rsidRPr="00E07CA9">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73" w:type="pct"/>
            <w:gridSpan w:val="2"/>
            <w:tcBorders>
              <w:top w:val="single" w:sz="4" w:space="0" w:color="auto"/>
            </w:tcBorders>
            <w:vAlign w:val="center"/>
          </w:tcPr>
          <w:p w:rsidR="00C9053A" w:rsidRPr="004C4E3A" w:rsidRDefault="008E5DC0" w:rsidP="00697981">
            <w:pPr>
              <w:pStyle w:val="af8"/>
              <w:ind w:left="-108" w:right="-109"/>
              <w:jc w:val="center"/>
              <w:rPr>
                <w:b/>
                <w:sz w:val="24"/>
                <w:szCs w:val="24"/>
              </w:rPr>
            </w:pPr>
            <w:r>
              <w:rPr>
                <w:b/>
                <w:sz w:val="24"/>
                <w:szCs w:val="24"/>
              </w:rPr>
              <w:t>05</w:t>
            </w:r>
            <w:r w:rsidR="00C9053A" w:rsidRPr="00697981">
              <w:rPr>
                <w:b/>
                <w:sz w:val="24"/>
                <w:szCs w:val="24"/>
              </w:rPr>
              <w:t>.</w:t>
            </w:r>
            <w:r w:rsidR="003F4921">
              <w:rPr>
                <w:b/>
                <w:sz w:val="24"/>
                <w:szCs w:val="24"/>
              </w:rPr>
              <w:t>1</w:t>
            </w:r>
            <w:r>
              <w:rPr>
                <w:b/>
                <w:sz w:val="24"/>
                <w:szCs w:val="24"/>
              </w:rPr>
              <w:t>2</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73" w:type="pct"/>
            <w:gridSpan w:val="2"/>
            <w:tcBorders>
              <w:top w:val="single" w:sz="4" w:space="0" w:color="auto"/>
            </w:tcBorders>
            <w:vAlign w:val="center"/>
          </w:tcPr>
          <w:p w:rsidR="00C9053A" w:rsidRPr="00697981" w:rsidRDefault="008E5DC0" w:rsidP="008E5DC0">
            <w:pPr>
              <w:jc w:val="center"/>
              <w:rPr>
                <w:b/>
              </w:rPr>
            </w:pPr>
            <w:r>
              <w:rPr>
                <w:b/>
              </w:rPr>
              <w:t>06</w:t>
            </w:r>
            <w:r w:rsidR="00C9053A" w:rsidRPr="00697981">
              <w:rPr>
                <w:b/>
              </w:rPr>
              <w:t>.</w:t>
            </w:r>
            <w:r w:rsidR="003F4921">
              <w:rPr>
                <w:b/>
              </w:rPr>
              <w:t>1</w:t>
            </w:r>
            <w:r>
              <w:rPr>
                <w:b/>
              </w:rPr>
              <w:t>2</w:t>
            </w:r>
            <w:r w:rsidR="00C9053A" w:rsidRPr="00697981">
              <w:rPr>
                <w:b/>
              </w:rPr>
              <w:t>.2019 года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73" w:type="pct"/>
            <w:gridSpan w:val="2"/>
            <w:vAlign w:val="center"/>
          </w:tcPr>
          <w:p w:rsidR="00C9053A" w:rsidRPr="00697981" w:rsidRDefault="008E5DC0" w:rsidP="008E5DC0">
            <w:pPr>
              <w:jc w:val="center"/>
              <w:rPr>
                <w:b/>
              </w:rPr>
            </w:pPr>
            <w:r>
              <w:rPr>
                <w:b/>
              </w:rPr>
              <w:t>09</w:t>
            </w:r>
            <w:r w:rsidR="00C9053A" w:rsidRPr="00697981">
              <w:rPr>
                <w:b/>
              </w:rPr>
              <w:t>.</w:t>
            </w:r>
            <w:r w:rsidR="003F4921">
              <w:rPr>
                <w:b/>
              </w:rPr>
              <w:t>1</w:t>
            </w:r>
            <w:r>
              <w:rPr>
                <w:b/>
              </w:rPr>
              <w:t>2</w:t>
            </w:r>
            <w:r w:rsidR="00C9053A" w:rsidRPr="00697981">
              <w:rPr>
                <w:b/>
              </w:rPr>
              <w:t>.2019 года</w:t>
            </w:r>
          </w:p>
        </w:tc>
      </w:tr>
      <w:tr w:rsidR="00C9053A" w:rsidRPr="00E07CA9" w:rsidTr="004B7EC0">
        <w:trPr>
          <w:trHeight w:val="70"/>
        </w:trPr>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t>исполнителями</w:t>
            </w:r>
          </w:p>
        </w:tc>
        <w:tc>
          <w:tcPr>
            <w:tcW w:w="307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Порядок применения официального курса </w:t>
            </w:r>
            <w:r w:rsidRPr="00E07CA9">
              <w:rPr>
                <w:rFonts w:ascii="Times New Roman" w:hAnsi="Times New Roman"/>
                <w:sz w:val="24"/>
                <w:szCs w:val="24"/>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73" w:type="pct"/>
            <w:gridSpan w:val="2"/>
            <w:vAlign w:val="center"/>
          </w:tcPr>
          <w:p w:rsidR="00C9053A" w:rsidRPr="00E07CA9" w:rsidRDefault="00C9053A" w:rsidP="00C9053A">
            <w:pPr>
              <w:jc w:val="center"/>
            </w:pPr>
            <w:r w:rsidRPr="00E07CA9">
              <w:lastRenderedPageBreak/>
              <w:t>НЕ ПРИМЕНЯЕТСЯ</w:t>
            </w:r>
          </w:p>
        </w:tc>
      </w:tr>
      <w:tr w:rsidR="004B7EC0" w:rsidRPr="00E07CA9" w:rsidTr="004B7EC0">
        <w:tc>
          <w:tcPr>
            <w:tcW w:w="270"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073" w:type="pct"/>
            <w:gridSpan w:val="2"/>
            <w:vAlign w:val="center"/>
          </w:tcPr>
          <w:p w:rsidR="004B7EC0" w:rsidRPr="00CD3503" w:rsidRDefault="004B7EC0" w:rsidP="004B7EC0">
            <w:pPr>
              <w:jc w:val="center"/>
            </w:pPr>
            <w:r>
              <w:t>НЕ ПРЕДУСМОТРЕНО</w:t>
            </w:r>
          </w:p>
        </w:tc>
      </w:tr>
      <w:tr w:rsidR="004B7EC0" w:rsidRPr="00732F2E" w:rsidTr="004B7EC0">
        <w:tc>
          <w:tcPr>
            <w:tcW w:w="270"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73" w:type="pct"/>
            <w:gridSpan w:val="2"/>
            <w:vAlign w:val="center"/>
          </w:tcPr>
          <w:p w:rsidR="004B7EC0" w:rsidRPr="00D22D18" w:rsidRDefault="004B7EC0" w:rsidP="004B7EC0">
            <w:pPr>
              <w:ind w:firstLine="397"/>
              <w:jc w:val="both"/>
              <w:rPr>
                <w:b/>
              </w:rPr>
            </w:pPr>
            <w:r w:rsidRPr="00E07CA9">
              <w:t xml:space="preserve">1. </w:t>
            </w:r>
            <w:r>
              <w:rPr>
                <w:b/>
              </w:rPr>
              <w:t>О</w:t>
            </w:r>
            <w:r w:rsidRPr="00100E51">
              <w:rPr>
                <w:b/>
              </w:rPr>
              <w:t>беспечени</w:t>
            </w:r>
            <w:r>
              <w:rPr>
                <w:b/>
              </w:rPr>
              <w:t>е</w:t>
            </w:r>
            <w:r w:rsidRPr="00100E51">
              <w:rPr>
                <w:b/>
              </w:rPr>
              <w:t xml:space="preserve"> исполнения контракта </w:t>
            </w:r>
            <w:r>
              <w:rPr>
                <w:b/>
              </w:rPr>
              <w:t>установлено в размере</w:t>
            </w:r>
            <w:r w:rsidRPr="002314FB">
              <w:rPr>
                <w:b/>
              </w:rPr>
              <w:t xml:space="preserve"> 5 %</w:t>
            </w:r>
            <w:r w:rsidRPr="00C51629">
              <w:rPr>
                <w:b/>
              </w:rPr>
              <w:t xml:space="preserve"> </w:t>
            </w:r>
            <w:r w:rsidRPr="00D22D18">
              <w:rPr>
                <w:b/>
              </w:rPr>
              <w:t xml:space="preserve">от </w:t>
            </w:r>
            <w:r w:rsidR="00897D13">
              <w:rPr>
                <w:b/>
              </w:rPr>
              <w:t xml:space="preserve">начальной (максимальной) </w:t>
            </w:r>
            <w:r w:rsidRPr="00D22D18">
              <w:rPr>
                <w:b/>
              </w:rPr>
              <w:t>цены контракт</w:t>
            </w:r>
            <w:r w:rsidR="00897D13">
              <w:rPr>
                <w:b/>
              </w:rPr>
              <w:t>а</w:t>
            </w:r>
            <w:r>
              <w:rPr>
                <w:b/>
              </w:rPr>
              <w:t>.</w:t>
            </w:r>
          </w:p>
          <w:p w:rsidR="004B7EC0" w:rsidRPr="00191B27" w:rsidRDefault="004B7EC0" w:rsidP="004B7EC0">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943714">
              <w:t xml:space="preserve">Способ обеспечения исполнения контракта </w:t>
            </w:r>
            <w:r w:rsidRPr="00E07CA9">
              <w:t xml:space="preserve">в соответствии с требованиями Федерального закона </w:t>
            </w:r>
            <w:r w:rsidRPr="00191B27">
              <w:br/>
            </w:r>
            <w:r w:rsidRPr="00E07CA9">
              <w:t>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4B7EC0" w:rsidRPr="00E07CA9" w:rsidRDefault="004B7EC0" w:rsidP="004B7EC0">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4B7EC0" w:rsidRPr="00E07CA9" w:rsidRDefault="004B7EC0" w:rsidP="004B7EC0">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r>
            <w:r w:rsidRPr="00E07CA9">
              <w:t>№ 44-ФЗ.</w:t>
            </w:r>
          </w:p>
          <w:p w:rsidR="004B7EC0" w:rsidRPr="00E07CA9" w:rsidRDefault="004B7EC0" w:rsidP="004B7EC0">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4B7EC0" w:rsidRPr="00E07CA9" w:rsidRDefault="004B7EC0" w:rsidP="004B7EC0">
            <w:pPr>
              <w:ind w:firstLine="397"/>
              <w:jc w:val="both"/>
            </w:pPr>
            <w:r w:rsidRPr="00E07CA9">
              <w:t>6. Способы и порядок предоставления обеспечения исполнения контракта, требования к такому обеспечению:</w:t>
            </w:r>
          </w:p>
          <w:p w:rsidR="004B7EC0" w:rsidRPr="00E07CA9" w:rsidRDefault="004B7EC0" w:rsidP="004B7EC0">
            <w:pPr>
              <w:ind w:firstLine="397"/>
              <w:jc w:val="both"/>
              <w:rPr>
                <w:u w:val="single"/>
              </w:rPr>
            </w:pPr>
            <w:r w:rsidRPr="00E07CA9">
              <w:rPr>
                <w:u w:val="single"/>
              </w:rPr>
              <w:t>6.1. Предоставление банковской гарантии, выданной банком:</w:t>
            </w:r>
          </w:p>
          <w:p w:rsidR="004B7EC0" w:rsidRPr="00E07CA9" w:rsidRDefault="004B7EC0" w:rsidP="004B7EC0">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E07CA9">
                <w:t>частью 1.2</w:t>
              </w:r>
            </w:hyperlink>
            <w:r w:rsidRPr="00E07CA9">
              <w:t xml:space="preserve"> статьи 45 Федерального закона от 05 апреля 2013 года № 44-ФЗ.</w:t>
            </w:r>
          </w:p>
          <w:p w:rsidR="004B7EC0" w:rsidRPr="00E07CA9" w:rsidRDefault="004B7EC0" w:rsidP="004B7EC0">
            <w:pPr>
              <w:ind w:firstLine="397"/>
              <w:jc w:val="both"/>
              <w:rPr>
                <w:u w:val="single"/>
              </w:rPr>
            </w:pPr>
            <w:r w:rsidRPr="00E07CA9">
              <w:t>6.1.2. Банковская гарантия должна быть безотзывной и должна содержать:</w:t>
            </w:r>
          </w:p>
          <w:p w:rsidR="004B7EC0" w:rsidRPr="00E07CA9" w:rsidRDefault="004B7EC0" w:rsidP="004B7EC0">
            <w:pPr>
              <w:ind w:firstLine="397"/>
              <w:jc w:val="both"/>
              <w:rPr>
                <w:u w:val="single"/>
              </w:rPr>
            </w:pPr>
            <w:r w:rsidRPr="00E07CA9">
              <w:lastRenderedPageBreak/>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E07CA9">
                <w:t>статьей 96</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4B7EC0" w:rsidRPr="00E07CA9" w:rsidRDefault="004B7EC0" w:rsidP="004B7EC0">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4B7EC0" w:rsidRPr="00E07CA9" w:rsidRDefault="004B7EC0" w:rsidP="004B7EC0">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rPr>
                <w:u w:val="single"/>
              </w:rPr>
            </w:pPr>
            <w:r w:rsidRPr="00E07CA9">
              <w:t xml:space="preserve">5) срок действия банковской гарантии с учетом требований статьи </w:t>
            </w:r>
            <w:hyperlink r:id="rId21"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E07CA9">
                <w:t>статьей 95</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7EC0" w:rsidRPr="00E07CA9" w:rsidRDefault="004B7EC0" w:rsidP="004B7EC0">
            <w:pPr>
              <w:ind w:firstLine="397"/>
              <w:jc w:val="both"/>
              <w:rPr>
                <w:u w:val="single"/>
              </w:rPr>
            </w:pPr>
            <w:r w:rsidRPr="00E07CA9">
              <w:t xml:space="preserve">7) установленный Правительством Российской Федерации </w:t>
            </w:r>
            <w:hyperlink r:id="rId2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B7EC0" w:rsidRPr="00E07CA9" w:rsidRDefault="004B7EC0" w:rsidP="004B7EC0">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7EC0" w:rsidRPr="00E07CA9" w:rsidRDefault="004B7EC0" w:rsidP="004B7EC0">
            <w:pPr>
              <w:ind w:firstLine="397"/>
              <w:jc w:val="both"/>
            </w:pPr>
            <w:r w:rsidRPr="00E07CA9">
              <w:t xml:space="preserve">6.1.4. Банковская гарантия должна соответствовать </w:t>
            </w:r>
            <w:hyperlink r:id="rId2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w:t>
            </w:r>
            <w:r w:rsidRPr="00E07CA9">
              <w:lastRenderedPageBreak/>
              <w:t>банковских гарантиях, используемых</w:t>
            </w:r>
            <w:r>
              <w:t xml:space="preserve"> для целей Федерального закона </w:t>
            </w:r>
            <w:r w:rsidRPr="00E07CA9">
              <w:t>«О контрактной системе в сфере закупок товаров, работ, услуг для обеспечения государственных и муниципальных нужд».</w:t>
            </w:r>
          </w:p>
          <w:p w:rsidR="004B7EC0" w:rsidRPr="00E07CA9" w:rsidRDefault="004B7EC0" w:rsidP="004B7EC0">
            <w:pPr>
              <w:ind w:firstLine="397"/>
              <w:jc w:val="both"/>
            </w:pPr>
            <w:r w:rsidRPr="00E07CA9">
              <w:t xml:space="preserve">6.1.5. Уменьшение в соответствии </w:t>
            </w:r>
            <w:r>
              <w:br/>
            </w:r>
            <w:r w:rsidRPr="00E07CA9">
              <w:t xml:space="preserve">с </w:t>
            </w:r>
            <w:hyperlink r:id="rId25" w:history="1">
              <w:r w:rsidRPr="00E07CA9">
                <w:t>част</w:t>
              </w:r>
              <w:r>
                <w:t>ью</w:t>
              </w:r>
              <w:r w:rsidRPr="00E07CA9">
                <w:t xml:space="preserve"> 7</w:t>
              </w:r>
            </w:hyperlink>
            <w:r>
              <w:t xml:space="preserve"> и 7.1.</w:t>
            </w:r>
            <w:hyperlink r:id="rId26" w:history="1">
              <w:r w:rsidRPr="00E07CA9">
                <w:t xml:space="preserve"> статьи 96</w:t>
              </w:r>
            </w:hyperlink>
            <w:r w:rsidRPr="00E07CA9">
              <w:t xml:space="preserve"> Федерального закона </w:t>
            </w:r>
            <w:r>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28" w:history="1">
              <w:r w:rsidRPr="00E07CA9">
                <w:t>статьей 103</w:t>
              </w:r>
            </w:hyperlink>
            <w:r w:rsidRPr="00E07CA9">
              <w:t xml:space="preserve"> Федерального закона от 05 апреля 2013 года № 44-ФЗ.</w:t>
            </w:r>
          </w:p>
          <w:p w:rsidR="004B7EC0" w:rsidRPr="00E07CA9" w:rsidRDefault="004B7EC0" w:rsidP="004B7EC0">
            <w:pPr>
              <w:ind w:firstLine="397"/>
              <w:jc w:val="both"/>
            </w:pPr>
            <w:r w:rsidRPr="00E07CA9">
              <w:t xml:space="preserve">6.1.6. В случае предоставления нового обеспечения исполнения контракта в соответствии с </w:t>
            </w:r>
            <w:hyperlink r:id="rId29" w:history="1">
              <w:r w:rsidRPr="00E07CA9">
                <w:t>частью 30 статьи 34</w:t>
              </w:r>
            </w:hyperlink>
            <w:r w:rsidRPr="00E07CA9">
              <w:t xml:space="preserve">, </w:t>
            </w:r>
            <w:hyperlink r:id="rId30" w:history="1">
              <w:r w:rsidRPr="00E07CA9">
                <w:t>пунктом 9 части 1 статьи 95</w:t>
              </w:r>
            </w:hyperlink>
            <w:r w:rsidRPr="00E07CA9">
              <w:t xml:space="preserve">, </w:t>
            </w:r>
            <w:hyperlink r:id="rId31" w:history="1">
              <w:r w:rsidRPr="00E07CA9">
                <w:t>частью 7 статьи 96</w:t>
              </w:r>
            </w:hyperlink>
            <w:r w:rsidRPr="00E07CA9">
              <w:t xml:space="preserve"> Федерального</w:t>
            </w:r>
            <w:r w:rsidR="003F4921">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4B7EC0" w:rsidRPr="00E07CA9" w:rsidRDefault="004B7EC0" w:rsidP="004B7EC0">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4B7EC0" w:rsidRPr="00E07CA9" w:rsidRDefault="004B7EC0" w:rsidP="004B7EC0">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4B7EC0" w:rsidRPr="00943714" w:rsidRDefault="004B7EC0" w:rsidP="004B7EC0">
            <w:pPr>
              <w:ind w:firstLine="397"/>
              <w:jc w:val="both"/>
            </w:pPr>
            <w:r w:rsidRPr="00943714">
              <w:t xml:space="preserve">6.2.3. Реквизиты счета для перечисления денежных средств: </w:t>
            </w:r>
          </w:p>
          <w:p w:rsidR="004B7EC0" w:rsidRPr="00943714" w:rsidRDefault="004B7EC0" w:rsidP="004B7EC0">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4B7EC0" w:rsidRPr="00943714" w:rsidRDefault="004B7EC0" w:rsidP="004B7EC0">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4B7EC0" w:rsidRPr="00943714" w:rsidRDefault="004B7EC0" w:rsidP="004B7EC0">
            <w:pPr>
              <w:widowControl w:val="0"/>
              <w:shd w:val="clear" w:color="auto" w:fill="FFFFFF"/>
              <w:autoSpaceDE w:val="0"/>
              <w:autoSpaceDN w:val="0"/>
              <w:adjustRightInd w:val="0"/>
              <w:ind w:left="-107" w:firstLine="283"/>
              <w:jc w:val="both"/>
            </w:pPr>
            <w:r w:rsidRPr="00943714">
              <w:t>КПП 290101001</w:t>
            </w:r>
          </w:p>
          <w:p w:rsidR="004B7EC0" w:rsidRPr="00943714" w:rsidRDefault="004B7EC0" w:rsidP="004B7EC0">
            <w:pPr>
              <w:widowControl w:val="0"/>
              <w:shd w:val="clear" w:color="auto" w:fill="FFFFFF"/>
              <w:autoSpaceDE w:val="0"/>
              <w:autoSpaceDN w:val="0"/>
              <w:adjustRightInd w:val="0"/>
              <w:ind w:left="-107" w:firstLine="283"/>
              <w:jc w:val="both"/>
            </w:pPr>
            <w:r w:rsidRPr="00943714">
              <w:t>БИК 041117001</w:t>
            </w:r>
          </w:p>
          <w:p w:rsidR="004B7EC0" w:rsidRPr="00943714" w:rsidRDefault="004B7EC0" w:rsidP="004B7EC0">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4B7EC0" w:rsidRPr="00943714" w:rsidRDefault="004B7EC0" w:rsidP="004B7EC0">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4B7EC0" w:rsidRPr="00E07CA9" w:rsidRDefault="004B7EC0" w:rsidP="004B7EC0">
            <w:pPr>
              <w:ind w:firstLine="284"/>
              <w:jc w:val="both"/>
            </w:pPr>
            <w:r w:rsidRPr="00943714">
              <w:rPr>
                <w:lang w:eastAsia="zh-CN"/>
              </w:rPr>
              <w:t>Счет: 40302810800001000003</w:t>
            </w:r>
          </w:p>
          <w:p w:rsidR="004B7EC0" w:rsidRDefault="004B7EC0" w:rsidP="004B7EC0">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4B7EC0" w:rsidRDefault="004B7EC0" w:rsidP="004B7EC0">
            <w:pPr>
              <w:ind w:firstLine="397"/>
              <w:jc w:val="both"/>
            </w:pPr>
            <w:r w:rsidRPr="00E07CA9">
              <w:t xml:space="preserve">7. В ходе исполнения контракта </w:t>
            </w:r>
            <w:r>
              <w:t>исполнитель</w:t>
            </w:r>
            <w:r w:rsidRPr="00E07CA9">
              <w:t xml:space="preserve">  </w:t>
            </w:r>
            <w:r w:rsidRPr="00E07CA9">
              <w:lastRenderedPageBreak/>
              <w:t xml:space="preserve">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E07CA9">
                <w:t>частями 7.2</w:t>
              </w:r>
            </w:hyperlink>
            <w:r w:rsidRPr="00E07CA9">
              <w:t xml:space="preserve"> и </w:t>
            </w:r>
            <w:hyperlink r:id="rId33" w:history="1">
              <w:r w:rsidRPr="00E07CA9">
                <w:t>7.3</w:t>
              </w:r>
            </w:hyperlink>
            <w:r w:rsidRPr="00E07CA9">
              <w:t xml:space="preserve"> статьи 96 Федерального закона от 05 апреля 2013 года № 44-ФЗ. </w:t>
            </w:r>
          </w:p>
          <w:p w:rsidR="004B7EC0" w:rsidRPr="00CD3503" w:rsidRDefault="004B7EC0" w:rsidP="004B7EC0">
            <w:pPr>
              <w:ind w:firstLine="397"/>
              <w:jc w:val="both"/>
            </w:pPr>
            <w:r>
              <w:t xml:space="preserve">8. </w:t>
            </w:r>
            <w:r w:rsidRPr="00CD3503">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4B7EC0" w:rsidRPr="00150C42" w:rsidRDefault="004B7EC0" w:rsidP="008E5DC0">
            <w:pPr>
              <w:ind w:firstLine="397"/>
              <w:jc w:val="both"/>
            </w:pPr>
            <w:r>
              <w:t>9</w:t>
            </w:r>
            <w:r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E07CA9">
                <w:t>статьи 37</w:t>
              </w:r>
            </w:hyperlink>
            <w:r w:rsidRPr="00E07CA9">
              <w:t xml:space="preserve"> Федерального закона </w:t>
            </w:r>
            <w:r>
              <w:br/>
            </w:r>
            <w:r w:rsidRPr="00E07CA9">
              <w:t>от 05 апреля 2013 года № 44-ФЗ, не применяются в случае заключения контракта с участником закупки, который является казенным учреждением.</w:t>
            </w:r>
          </w:p>
        </w:tc>
      </w:tr>
      <w:tr w:rsidR="00B4466E" w:rsidRPr="00732F2E" w:rsidTr="004B7EC0">
        <w:tc>
          <w:tcPr>
            <w:tcW w:w="270" w:type="pct"/>
          </w:tcPr>
          <w:p w:rsidR="00B4466E" w:rsidRPr="00E07CA9" w:rsidRDefault="00B4466E"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B4466E" w:rsidRPr="00B4466E" w:rsidRDefault="00B4466E" w:rsidP="004B7EC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73" w:type="pct"/>
            <w:gridSpan w:val="2"/>
            <w:vAlign w:val="center"/>
          </w:tcPr>
          <w:p w:rsidR="00B4466E" w:rsidRPr="00E07CA9" w:rsidRDefault="00B4466E" w:rsidP="00B4466E">
            <w:pPr>
              <w:ind w:firstLine="397"/>
              <w:jc w:val="cente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732F2E" w:rsidRDefault="004B7EC0" w:rsidP="004B7EC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73"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4B7EC0" w:rsidP="004B7EC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73" w:type="pct"/>
            <w:gridSpan w:val="2"/>
          </w:tcPr>
          <w:p w:rsidR="004B7EC0" w:rsidRDefault="004B7EC0" w:rsidP="004B7EC0">
            <w:pPr>
              <w:ind w:firstLine="519"/>
              <w:jc w:val="both"/>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4B7EC0" w:rsidRPr="00E07CA9" w:rsidRDefault="00B4466E" w:rsidP="004B7EC0">
            <w:pPr>
              <w:ind w:firstLine="519"/>
              <w:jc w:val="both"/>
              <w:rPr>
                <w:snapToGrid w:val="0"/>
              </w:rPr>
            </w:pPr>
            <w:r w:rsidRPr="00B4466E">
              <w:t xml:space="preserve">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r w:rsidRPr="00B4466E">
              <w:lastRenderedPageBreak/>
              <w:t>При уменьшении предусмотренных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73" w:type="pct"/>
            <w:gridSpan w:val="2"/>
            <w:vAlign w:val="center"/>
          </w:tcPr>
          <w:p w:rsidR="004B7EC0" w:rsidRPr="005957E8" w:rsidRDefault="00B4466E" w:rsidP="004B7EC0">
            <w:pPr>
              <w:jc w:val="center"/>
              <w:rPr>
                <w:highlight w:val="yellow"/>
              </w:rPr>
            </w:pPr>
            <w:r w:rsidRPr="00EE6317">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73"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73" w:type="pct"/>
            <w:gridSpan w:val="2"/>
            <w:vAlign w:val="center"/>
          </w:tcPr>
          <w:p w:rsidR="004B7EC0" w:rsidRPr="002030EA" w:rsidRDefault="004B7EC0" w:rsidP="004B7EC0">
            <w:pPr>
              <w:jc w:val="cente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B4466E" w:rsidP="004B7EC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073" w:type="pct"/>
            <w:gridSpan w:val="2"/>
            <w:vAlign w:val="center"/>
          </w:tcPr>
          <w:p w:rsidR="004B7EC0" w:rsidRPr="005957E8" w:rsidRDefault="004B7EC0" w:rsidP="004B7EC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4B7EC0" w:rsidRPr="00732F2E" w:rsidTr="004B7EC0">
        <w:tc>
          <w:tcPr>
            <w:tcW w:w="270"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29.</w:t>
            </w:r>
          </w:p>
        </w:tc>
        <w:tc>
          <w:tcPr>
            <w:tcW w:w="1658" w:type="pct"/>
            <w:vAlign w:val="center"/>
          </w:tcPr>
          <w:p w:rsidR="004B7EC0" w:rsidRPr="00732F2E" w:rsidRDefault="004B7EC0" w:rsidP="004B7EC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73" w:type="pct"/>
            <w:gridSpan w:val="2"/>
            <w:vAlign w:val="center"/>
          </w:tcPr>
          <w:p w:rsidR="004B7EC0" w:rsidRPr="00DF5A0C" w:rsidRDefault="004B7EC0" w:rsidP="004B7EC0">
            <w:pPr>
              <w:jc w:val="center"/>
              <w:rPr>
                <w:b/>
                <w:bCs/>
                <w:highlight w:val="yellow"/>
              </w:rPr>
            </w:pPr>
            <w:r w:rsidRPr="00DF5A0C">
              <w:rPr>
                <w:b/>
                <w:bCs/>
              </w:rPr>
              <w:t>ПРЕДУСМОТРЕНО</w:t>
            </w:r>
          </w:p>
        </w:tc>
      </w:tr>
      <w:tr w:rsidR="004B7EC0" w:rsidRPr="00B37534" w:rsidTr="004B7EC0">
        <w:trPr>
          <w:trHeight w:val="70"/>
        </w:trPr>
        <w:tc>
          <w:tcPr>
            <w:tcW w:w="270"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58" w:type="pct"/>
          </w:tcPr>
          <w:p w:rsidR="004B7EC0" w:rsidRPr="00732F2E" w:rsidRDefault="004B7EC0" w:rsidP="004B7EC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w:t>
            </w:r>
            <w:r w:rsidRPr="00732F2E">
              <w:rPr>
                <w:b w:val="0"/>
                <w:sz w:val="24"/>
                <w:szCs w:val="24"/>
              </w:rPr>
              <w:lastRenderedPageBreak/>
              <w:t>уклонившимися от заключения контракта)</w:t>
            </w:r>
          </w:p>
        </w:tc>
        <w:tc>
          <w:tcPr>
            <w:tcW w:w="3073" w:type="pct"/>
            <w:gridSpan w:val="2"/>
          </w:tcPr>
          <w:p w:rsidR="004B7EC0" w:rsidRPr="00150C42" w:rsidRDefault="004B7EC0" w:rsidP="004B7EC0">
            <w:pPr>
              <w:autoSpaceDE w:val="0"/>
              <w:autoSpaceDN w:val="0"/>
              <w:adjustRightInd w:val="0"/>
              <w:ind w:firstLine="397"/>
              <w:jc w:val="both"/>
            </w:pPr>
            <w:r w:rsidRPr="00150C42">
              <w:lastRenderedPageBreak/>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4B7EC0" w:rsidRPr="00150C42" w:rsidRDefault="004B7EC0" w:rsidP="004B7EC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w:t>
            </w:r>
            <w:r w:rsidRPr="00150C42">
              <w:lastRenderedPageBreak/>
              <w:t xml:space="preserve">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7" w:history="1">
              <w:r w:rsidRPr="00150C42">
                <w:t>частью 4</w:t>
              </w:r>
            </w:hyperlink>
            <w:r w:rsidRPr="00150C42">
              <w:t xml:space="preserve"> статьи 83.2 Федерального закона от 05 апреля 2013 года № 44-ФЗ.</w:t>
            </w:r>
          </w:p>
          <w:p w:rsidR="004B7EC0" w:rsidRPr="00150C42" w:rsidRDefault="004B7EC0" w:rsidP="004B7EC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4B7EC0" w:rsidRDefault="004B7EC0" w:rsidP="004B7EC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38"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4B7EC0" w:rsidRPr="00150C42" w:rsidRDefault="004B7EC0" w:rsidP="004B7EC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5"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6"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4B7EC0" w:rsidRPr="00B37534" w:rsidRDefault="004B7EC0" w:rsidP="004B7EC0">
            <w:pPr>
              <w:autoSpaceDE w:val="0"/>
              <w:autoSpaceDN w:val="0"/>
              <w:adjustRightInd w:val="0"/>
              <w:ind w:firstLine="397"/>
              <w:jc w:val="both"/>
              <w:rPr>
                <w:bCs/>
              </w:rPr>
            </w:pPr>
            <w:r w:rsidRPr="00150C42">
              <w:lastRenderedPageBreak/>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7"/>
          <w:headerReference w:type="default" r:id="rId48"/>
          <w:headerReference w:type="first" r:id="rId49"/>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B86A2F" w:rsidRPr="004E491C" w:rsidRDefault="00B86A2F" w:rsidP="00B86A2F">
      <w:pPr>
        <w:pStyle w:val="ae"/>
        <w:numPr>
          <w:ilvl w:val="0"/>
          <w:numId w:val="5"/>
        </w:numPr>
        <w:ind w:left="-284" w:firstLine="993"/>
        <w:jc w:val="both"/>
      </w:pPr>
      <w:r w:rsidRPr="00B86A2F">
        <w:rPr>
          <w:b/>
          <w:snapToGrid w:val="0"/>
        </w:rPr>
        <w:t xml:space="preserve">Наименование и описание объекта закупки </w:t>
      </w:r>
      <w:r w:rsidRPr="00B86A2F">
        <w:rPr>
          <w:b/>
          <w:bCs/>
        </w:rPr>
        <w:t xml:space="preserve">и условий контракта </w:t>
      </w:r>
      <w:r w:rsidR="00D96AE2">
        <w:rPr>
          <w:b/>
          <w:bCs/>
        </w:rPr>
        <w:br/>
      </w:r>
      <w:r w:rsidRPr="00B86A2F">
        <w:rPr>
          <w:b/>
          <w:bCs/>
        </w:rPr>
        <w:t xml:space="preserve">в соответствии со статьей 33 Федерального закона от 05 апреля 2013 года № 44-ФЗ, </w:t>
      </w:r>
      <w:r w:rsidR="00D96AE2">
        <w:rPr>
          <w:b/>
          <w:bCs/>
        </w:rPr>
        <w:br/>
      </w:r>
      <w:r w:rsidR="00D96AE2" w:rsidRPr="00F80E5F">
        <w:rPr>
          <w:b/>
        </w:rPr>
        <w:t xml:space="preserve">объем </w:t>
      </w:r>
      <w:r w:rsidR="00D96AE2">
        <w:rPr>
          <w:b/>
        </w:rPr>
        <w:t>услуг</w:t>
      </w:r>
      <w:r w:rsidR="00D96AE2" w:rsidRPr="00F80E5F">
        <w:rPr>
          <w:b/>
        </w:rPr>
        <w:t xml:space="preserve">, требования к качеству </w:t>
      </w:r>
      <w:r w:rsidR="00D96AE2">
        <w:rPr>
          <w:b/>
        </w:rPr>
        <w:t>оказанных услуг</w:t>
      </w:r>
      <w:r w:rsidR="00D96AE2" w:rsidRPr="00F80E5F">
        <w:rPr>
          <w:b/>
        </w:rPr>
        <w:t xml:space="preserve"> и их безопасности, условия оказания услуг:</w:t>
      </w:r>
    </w:p>
    <w:p w:rsidR="003B2B18" w:rsidRDefault="003B2B18" w:rsidP="003B2B18">
      <w:pPr>
        <w:ind w:firstLine="851"/>
        <w:jc w:val="both"/>
        <w:rPr>
          <w:b/>
          <w:bCs/>
        </w:rPr>
      </w:pPr>
    </w:p>
    <w:p w:rsidR="00AC756C" w:rsidRPr="002247B4" w:rsidRDefault="00B86A2F" w:rsidP="00AC756C">
      <w:pPr>
        <w:ind w:firstLine="709"/>
        <w:jc w:val="both"/>
      </w:pPr>
      <w:r w:rsidRPr="0000380C">
        <w:rPr>
          <w:b/>
          <w:bCs/>
          <w:lang w:eastAsia="en-US"/>
        </w:rPr>
        <w:t xml:space="preserve">1.1. Наименование объекта закупки: </w:t>
      </w:r>
      <w:r w:rsidR="00AC756C">
        <w:t>О</w:t>
      </w:r>
      <w:r w:rsidR="00AC756C" w:rsidRPr="002247B4">
        <w:t>казание услуг по охране объект</w:t>
      </w:r>
      <w:r w:rsidR="00AC756C">
        <w:t xml:space="preserve">ов (постовая </w:t>
      </w:r>
      <w:r w:rsidR="00AC756C" w:rsidRPr="002247B4">
        <w:t>охрана)</w:t>
      </w:r>
      <w:r w:rsidR="00AC756C">
        <w:t>.</w:t>
      </w:r>
    </w:p>
    <w:p w:rsidR="00AC756C" w:rsidRPr="0087458F" w:rsidRDefault="00AC756C" w:rsidP="006E3F98">
      <w:pPr>
        <w:shd w:val="clear" w:color="auto" w:fill="FFFFFF"/>
        <w:tabs>
          <w:tab w:val="num" w:pos="900"/>
        </w:tabs>
        <w:ind w:firstLine="567"/>
        <w:jc w:val="both"/>
        <w:rPr>
          <w:color w:val="000000"/>
        </w:rPr>
      </w:pPr>
      <w:r w:rsidRPr="0087458F">
        <w:rPr>
          <w:b/>
          <w:color w:val="000000"/>
        </w:rPr>
        <w:t>Объект охраны:</w:t>
      </w:r>
      <w:r w:rsidR="002F2083">
        <w:rPr>
          <w:b/>
          <w:color w:val="000000"/>
        </w:rPr>
        <w:t xml:space="preserve"> </w:t>
      </w:r>
      <w:r w:rsidR="002F2083" w:rsidRPr="002F2083">
        <w:rPr>
          <w:color w:val="000000"/>
        </w:rPr>
        <w:t>Здание п</w:t>
      </w:r>
      <w:r w:rsidRPr="002F2083">
        <w:rPr>
          <w:color w:val="000000"/>
        </w:rPr>
        <w:t>рокуратур</w:t>
      </w:r>
      <w:r w:rsidR="002F2083" w:rsidRPr="002F2083">
        <w:rPr>
          <w:color w:val="000000"/>
        </w:rPr>
        <w:t>ы</w:t>
      </w:r>
      <w:r>
        <w:rPr>
          <w:color w:val="000000"/>
        </w:rPr>
        <w:t xml:space="preserve"> Архангельской области </w:t>
      </w:r>
      <w:r w:rsidRPr="0087458F">
        <w:rPr>
          <w:color w:val="000000"/>
        </w:rPr>
        <w:t>(</w:t>
      </w:r>
      <w:r>
        <w:rPr>
          <w:color w:val="000000"/>
        </w:rPr>
        <w:t>далее</w:t>
      </w:r>
      <w:r w:rsidR="006E3F98">
        <w:rPr>
          <w:color w:val="000000"/>
        </w:rPr>
        <w:t xml:space="preserve"> – </w:t>
      </w:r>
      <w:r>
        <w:rPr>
          <w:color w:val="000000"/>
        </w:rPr>
        <w:t>Объект)</w:t>
      </w:r>
      <w:r w:rsidRPr="0087458F">
        <w:rPr>
          <w:color w:val="000000"/>
        </w:rPr>
        <w:t>.</w:t>
      </w:r>
    </w:p>
    <w:p w:rsidR="00AC756C" w:rsidRDefault="00AC756C" w:rsidP="00AC756C">
      <w:pPr>
        <w:ind w:firstLine="567"/>
        <w:jc w:val="both"/>
        <w:outlineLvl w:val="0"/>
      </w:pPr>
      <w:r w:rsidRPr="0087458F">
        <w:rPr>
          <w:b/>
        </w:rPr>
        <w:t>Место оказания услуг</w:t>
      </w:r>
      <w:r w:rsidRPr="0087458F">
        <w:t xml:space="preserve"> – </w:t>
      </w:r>
      <w:r>
        <w:t xml:space="preserve">административное </w:t>
      </w:r>
      <w:r w:rsidRPr="0087458F">
        <w:t xml:space="preserve">здание </w:t>
      </w:r>
      <w:r>
        <w:rPr>
          <w:color w:val="000000"/>
        </w:rPr>
        <w:t>Прокуратуры Архангельской области</w:t>
      </w:r>
      <w:r w:rsidRPr="0087458F">
        <w:t>, расположенно</w:t>
      </w:r>
      <w:r>
        <w:t>е по адресу: г. Архангельск, пр</w:t>
      </w:r>
      <w:r w:rsidRPr="0087458F">
        <w:t xml:space="preserve">. </w:t>
      </w:r>
      <w:r>
        <w:t xml:space="preserve">Новгородский, </w:t>
      </w:r>
      <w:r w:rsidRPr="0087458F">
        <w:t>д.</w:t>
      </w:r>
      <w:r>
        <w:t xml:space="preserve"> 15</w:t>
      </w:r>
      <w:r w:rsidRPr="0087458F">
        <w:t xml:space="preserve">. </w:t>
      </w:r>
      <w:r>
        <w:br/>
        <w:t>Количество постов – 1 (Один)</w:t>
      </w:r>
      <w:r w:rsidRPr="0087458F">
        <w:t xml:space="preserve"> пост</w:t>
      </w:r>
      <w:r>
        <w:t xml:space="preserve"> </w:t>
      </w:r>
      <w:r w:rsidRPr="0087458F">
        <w:t>охраны</w:t>
      </w:r>
      <w:r>
        <w:t xml:space="preserve">. </w:t>
      </w:r>
    </w:p>
    <w:p w:rsidR="00AC756C" w:rsidRDefault="00AC756C" w:rsidP="00AC756C">
      <w:pPr>
        <w:ind w:firstLine="567"/>
        <w:jc w:val="both"/>
      </w:pPr>
      <w:r>
        <w:rPr>
          <w:b/>
        </w:rPr>
        <w:t xml:space="preserve">Период </w:t>
      </w:r>
      <w:r w:rsidRPr="002E78FD">
        <w:rPr>
          <w:b/>
        </w:rPr>
        <w:t>оказания услуг</w:t>
      </w:r>
      <w:r w:rsidRPr="002E78FD">
        <w:t xml:space="preserve">: </w:t>
      </w:r>
      <w:r w:rsidRPr="00427C04">
        <w:t xml:space="preserve">с 01 </w:t>
      </w:r>
      <w:r>
        <w:t>января 2020</w:t>
      </w:r>
      <w:r w:rsidRPr="00427C04">
        <w:t xml:space="preserve"> года  по 31 декабря </w:t>
      </w:r>
      <w:r>
        <w:t>20</w:t>
      </w:r>
      <w:r w:rsidR="00ED4367">
        <w:t>20</w:t>
      </w:r>
      <w:r w:rsidRPr="00427C04">
        <w:t xml:space="preserve"> г. включительно. </w:t>
      </w:r>
      <w:r w:rsidRPr="001F06CC">
        <w:t>Количество часов охраны за</w:t>
      </w:r>
      <w:r w:rsidR="003A4E50">
        <w:t xml:space="preserve"> весь период оказания услуг </w:t>
      </w:r>
      <w:r w:rsidRPr="001F06CC">
        <w:t xml:space="preserve">– </w:t>
      </w:r>
      <w:r w:rsidR="003A4E50" w:rsidRPr="003A4E50">
        <w:t>4 264</w:t>
      </w:r>
      <w:r w:rsidR="003A4E50">
        <w:rPr>
          <w:rFonts w:ascii="Tahoma" w:hAnsi="Tahoma" w:cs="Tahoma"/>
          <w:sz w:val="21"/>
          <w:szCs w:val="21"/>
        </w:rPr>
        <w:t xml:space="preserve"> </w:t>
      </w:r>
      <w:r w:rsidRPr="00F17653">
        <w:t>часов</w:t>
      </w:r>
      <w:r w:rsidRPr="001F06CC">
        <w:t xml:space="preserve">. </w:t>
      </w:r>
    </w:p>
    <w:p w:rsidR="00AC756C" w:rsidRDefault="003A4E50" w:rsidP="00AC756C">
      <w:pPr>
        <w:ind w:firstLine="567"/>
        <w:jc w:val="both"/>
      </w:pPr>
      <w:r>
        <w:t>Время о</w:t>
      </w:r>
      <w:r w:rsidR="006E3F98">
        <w:t>храны устанавливается заказчиком</w:t>
      </w:r>
      <w:r>
        <w:t>.</w:t>
      </w:r>
    </w:p>
    <w:p w:rsidR="00AC756C" w:rsidRPr="004A7CB8" w:rsidRDefault="00AC756C" w:rsidP="00AC756C">
      <w:pPr>
        <w:ind w:firstLine="709"/>
        <w:jc w:val="both"/>
        <w:rPr>
          <w:b/>
        </w:rPr>
      </w:pPr>
      <w:r w:rsidRPr="004A7CB8">
        <w:rPr>
          <w:b/>
        </w:rPr>
        <w:t xml:space="preserve">2. Требования к оказываемым </w:t>
      </w:r>
      <w:r>
        <w:rPr>
          <w:b/>
        </w:rPr>
        <w:t>у</w:t>
      </w:r>
      <w:r w:rsidRPr="004A7CB8">
        <w:rPr>
          <w:b/>
        </w:rPr>
        <w:t>слугам:</w:t>
      </w:r>
    </w:p>
    <w:p w:rsidR="00AC756C" w:rsidRPr="001F06CC" w:rsidRDefault="00AC756C" w:rsidP="00AC756C">
      <w:pPr>
        <w:ind w:firstLine="567"/>
        <w:jc w:val="both"/>
      </w:pPr>
      <w:r w:rsidRPr="001F06CC">
        <w:t xml:space="preserve">обеспечение пропускного и </w:t>
      </w:r>
      <w:proofErr w:type="spellStart"/>
      <w:r w:rsidRPr="001F06CC">
        <w:t>внутриобъектового</w:t>
      </w:r>
      <w:proofErr w:type="spellEnd"/>
      <w:r w:rsidRPr="001F06CC">
        <w:t xml:space="preserve"> режимов, установленных на охраняемом Объекте;</w:t>
      </w:r>
    </w:p>
    <w:p w:rsidR="00AC756C" w:rsidRPr="001F06CC" w:rsidRDefault="00AC756C" w:rsidP="00AC756C">
      <w:pPr>
        <w:ind w:firstLine="567"/>
        <w:jc w:val="both"/>
      </w:pPr>
      <w:r w:rsidRPr="001F06CC">
        <w:t xml:space="preserve">предупреждение и пресечение любых противоправных действий на охраняемом Объекте, направленных на нарушение установленного пропускного и </w:t>
      </w:r>
      <w:proofErr w:type="spellStart"/>
      <w:r w:rsidRPr="001F06CC">
        <w:t>внутриобъектового</w:t>
      </w:r>
      <w:proofErr w:type="spellEnd"/>
      <w:r w:rsidRPr="001F06CC">
        <w:t xml:space="preserve"> режимов;</w:t>
      </w:r>
    </w:p>
    <w:p w:rsidR="00AC756C" w:rsidRPr="001F06CC" w:rsidRDefault="00AC756C" w:rsidP="00AC756C">
      <w:pPr>
        <w:ind w:firstLine="567"/>
        <w:jc w:val="both"/>
      </w:pPr>
      <w:r w:rsidRPr="001F06CC">
        <w:t>контроль ввоза и вывоза (вноса и выноса) материальных ценностей на охраняемый Объект и с охраняемого Объекта по материальным пропускам установленной формы и в порядке, установленном на Объекте;</w:t>
      </w:r>
    </w:p>
    <w:p w:rsidR="00AC756C" w:rsidRPr="001F06CC" w:rsidRDefault="00AC756C" w:rsidP="00AC756C">
      <w:pPr>
        <w:ind w:firstLine="567"/>
        <w:jc w:val="both"/>
      </w:pPr>
      <w:r w:rsidRPr="001F06CC">
        <w:t>немедленное реагирование на факты совершения преступлений в отношении жизни и здоровья граждан и имущества Заказчика в рамках прав, установленных законодательными актами Российской Федерации;</w:t>
      </w:r>
    </w:p>
    <w:p w:rsidR="00AC756C" w:rsidRPr="001F06CC" w:rsidRDefault="00AC756C" w:rsidP="00AC756C">
      <w:pPr>
        <w:ind w:firstLine="567"/>
        <w:jc w:val="both"/>
      </w:pPr>
      <w:r w:rsidRPr="001F06CC">
        <w:t>предупреждение, выявление и пресечение административных правонарушений, совершаемых на Объекте и прилегающей территории, в рамках прав, установленных законодательными актами Российской Федерации;</w:t>
      </w:r>
    </w:p>
    <w:p w:rsidR="00AC756C" w:rsidRPr="001F06CC" w:rsidRDefault="00AC756C" w:rsidP="00AC756C">
      <w:pPr>
        <w:ind w:firstLine="567"/>
        <w:jc w:val="both"/>
      </w:pPr>
      <w:r w:rsidRPr="001F06CC">
        <w:t xml:space="preserve">обеспечение соблюдения установленных на Объекте правил пожарной безопасности, а в случае обнаружения на Объекте пожара или срабатывания охранно-пожарной сигнализации, немедленное информирование об этом пожарной части, </w:t>
      </w:r>
      <w:r>
        <w:t>сотрудников</w:t>
      </w:r>
      <w:r w:rsidRPr="001F06CC">
        <w:t xml:space="preserve"> Заказчика, принятие мер по ликвидации пожара и эвакуации людей;</w:t>
      </w:r>
    </w:p>
    <w:p w:rsidR="00AC756C" w:rsidRPr="001F06CC" w:rsidRDefault="00AC756C" w:rsidP="00AC756C">
      <w:pPr>
        <w:ind w:firstLine="567"/>
        <w:jc w:val="both"/>
      </w:pPr>
      <w:r w:rsidRPr="001F06CC">
        <w:t>обеспечение мер по антитеррористической защищенности;</w:t>
      </w:r>
    </w:p>
    <w:p w:rsidR="00AC756C" w:rsidRPr="001F06CC" w:rsidRDefault="00AC756C" w:rsidP="00AC756C">
      <w:pPr>
        <w:ind w:firstLine="567"/>
        <w:jc w:val="both"/>
      </w:pPr>
      <w:r w:rsidRPr="001F06CC">
        <w:t>принятие мер по задержанию лиц, совершивших противоправное посягательство на охраняемый Объект с передачей их в органы внутренних дел;</w:t>
      </w:r>
    </w:p>
    <w:p w:rsidR="00AC756C" w:rsidRPr="001F06CC" w:rsidRDefault="00AC756C" w:rsidP="00AC756C">
      <w:pPr>
        <w:ind w:firstLine="567"/>
        <w:jc w:val="both"/>
      </w:pPr>
      <w:r w:rsidRPr="001F06CC">
        <w:t>вызов представителей органов внутренних дел и представителя Заказчика и до их прибытия обеспечение охраны и неприкосновенности места происшествия и вещественных доказательств;</w:t>
      </w:r>
    </w:p>
    <w:p w:rsidR="00AC756C" w:rsidRPr="001F06CC" w:rsidRDefault="00AC756C" w:rsidP="00AC756C">
      <w:pPr>
        <w:ind w:firstLine="567"/>
        <w:jc w:val="both"/>
      </w:pPr>
      <w:r w:rsidRPr="001F06CC">
        <w:t>своевременное информирование представителя Заказчика обо всех происшествиях,  чрезвычайных ситуациях на охраняемом Объекте;</w:t>
      </w:r>
    </w:p>
    <w:p w:rsidR="00AC756C" w:rsidRPr="001F06CC" w:rsidRDefault="00AC756C" w:rsidP="00AC756C">
      <w:pPr>
        <w:ind w:firstLine="567"/>
        <w:jc w:val="both"/>
      </w:pPr>
      <w:r w:rsidRPr="001F06CC">
        <w:t>при обнаружении обрывов проводки, протечек трубопроводов, отказов отопления, освещения, сигнализации и связи – принимать меры к недопущению развития чрезвычайной ситуации до прибытия аварийных служб, немедленно информировать уполномоченных представителей Заказчика;</w:t>
      </w:r>
    </w:p>
    <w:p w:rsidR="00AC756C" w:rsidRPr="001F06CC" w:rsidRDefault="00AC756C" w:rsidP="00AC756C">
      <w:pPr>
        <w:ind w:firstLine="567"/>
        <w:jc w:val="both"/>
      </w:pPr>
      <w:r w:rsidRPr="001F06CC">
        <w:t>для обеспечения безопасности при каждом обходе осуществлять закрытие открытых окон, выключение освещения в коридорах и доступных помещениях, с последующим докладом об обнаруженных недостатках;</w:t>
      </w:r>
    </w:p>
    <w:p w:rsidR="00AC756C" w:rsidRPr="001F06CC" w:rsidRDefault="00AC756C" w:rsidP="00AC756C">
      <w:pPr>
        <w:ind w:firstLine="567"/>
        <w:jc w:val="both"/>
      </w:pPr>
      <w:r w:rsidRPr="001F06CC">
        <w:t>контроль допуска транспортных средств на территорию Объекта;</w:t>
      </w:r>
    </w:p>
    <w:p w:rsidR="00AC756C" w:rsidRDefault="00AC756C" w:rsidP="00AC756C">
      <w:pPr>
        <w:ind w:firstLine="567"/>
        <w:jc w:val="both"/>
      </w:pPr>
      <w:r w:rsidRPr="001F06CC">
        <w:t>ведение документации на посту.</w:t>
      </w:r>
    </w:p>
    <w:p w:rsidR="00AC756C" w:rsidRDefault="00AC756C" w:rsidP="00AC756C">
      <w:pPr>
        <w:ind w:firstLine="567"/>
        <w:jc w:val="both"/>
      </w:pPr>
      <w:r w:rsidRPr="004A7CB8">
        <w:lastRenderedPageBreak/>
        <w:t>Оказание Услуг Исполнителем должно осуществляться в соответствии с</w:t>
      </w:r>
      <w:r>
        <w:t>:</w:t>
      </w:r>
    </w:p>
    <w:p w:rsidR="00AC756C" w:rsidRPr="004A7CB8" w:rsidRDefault="00AC756C" w:rsidP="00AC756C">
      <w:pPr>
        <w:ind w:firstLine="567"/>
        <w:jc w:val="both"/>
      </w:pPr>
      <w:r>
        <w:t>«</w:t>
      </w:r>
      <w:r w:rsidRPr="004A7CB8">
        <w:t>Перечнем объектов, на которые частная охранная деятельность не распространяется</w:t>
      </w:r>
      <w:r>
        <w:t>», утвержденным</w:t>
      </w:r>
      <w:r w:rsidRPr="004A7CB8">
        <w:t xml:space="preserve"> постановлением Правительства Российской Федерации от 14.08.1992 № 587</w:t>
      </w:r>
      <w:r>
        <w:t>;</w:t>
      </w:r>
    </w:p>
    <w:p w:rsidR="00AC756C" w:rsidRPr="004A7CB8" w:rsidRDefault="00AC756C" w:rsidP="00AC756C">
      <w:pPr>
        <w:ind w:firstLine="567"/>
        <w:jc w:val="both"/>
      </w:pPr>
      <w:r>
        <w:t>Ф</w:t>
      </w:r>
      <w:r w:rsidRPr="004A7CB8">
        <w:t>едеральным законом «О ведомственно</w:t>
      </w:r>
      <w:r>
        <w:t>й охране» от 14.04.1999 № 77-ФЗ;</w:t>
      </w:r>
    </w:p>
    <w:p w:rsidR="00AC756C" w:rsidRPr="004A7CB8" w:rsidRDefault="00AC756C" w:rsidP="00AC756C">
      <w:pPr>
        <w:ind w:firstLine="567"/>
        <w:jc w:val="both"/>
      </w:pPr>
      <w:r w:rsidRPr="004A7CB8">
        <w:t xml:space="preserve">Постановлением Правительства Российской Федерации от 12.07.2000 № 514 </w:t>
      </w:r>
      <w:r w:rsidR="003E2D13">
        <w:br/>
      </w:r>
      <w:r w:rsidRPr="004A7CB8">
        <w:t>«Об организации ведомственной охраны».</w:t>
      </w:r>
    </w:p>
    <w:p w:rsidR="00AC756C" w:rsidRDefault="00AC756C" w:rsidP="00AC756C">
      <w:pPr>
        <w:ind w:firstLine="567"/>
        <w:jc w:val="both"/>
      </w:pPr>
      <w:r w:rsidRPr="004A7CB8">
        <w:t xml:space="preserve">Распоряжением Правительства Российской Федерации от 10.02.2017 № 239-р </w:t>
      </w:r>
      <w:r w:rsidR="003E2D13">
        <w:br/>
      </w:r>
      <w:bookmarkStart w:id="1" w:name="_GoBack"/>
      <w:bookmarkEnd w:id="1"/>
      <w:r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Pr="00AE10C3">
        <w:t>».</w:t>
      </w:r>
    </w:p>
    <w:p w:rsidR="00AC756C" w:rsidRPr="00897EE3" w:rsidRDefault="00AC756C" w:rsidP="00AC756C">
      <w:pPr>
        <w:ind w:firstLine="567"/>
        <w:jc w:val="both"/>
        <w:rPr>
          <w:b/>
        </w:rPr>
      </w:pPr>
      <w:r w:rsidRPr="00897EE3">
        <w:rPr>
          <w:b/>
        </w:rPr>
        <w:t>3. Порядок оказания услуг:</w:t>
      </w:r>
    </w:p>
    <w:p w:rsidR="00AC756C" w:rsidRDefault="00AC756C" w:rsidP="00AC756C">
      <w:pPr>
        <w:ind w:firstLine="567"/>
        <w:jc w:val="both"/>
      </w:pPr>
      <w:r>
        <w:t xml:space="preserve">3.1. </w:t>
      </w:r>
      <w:r w:rsidRPr="004A7CB8">
        <w:t xml:space="preserve">Оказание </w:t>
      </w:r>
      <w:r>
        <w:t>сотрудниками</w:t>
      </w:r>
      <w:r w:rsidRPr="004A7CB8">
        <w:t xml:space="preserve"> Исполнителя Услуг должно </w:t>
      </w:r>
      <w:proofErr w:type="gramStart"/>
      <w:r w:rsidRPr="004A7CB8">
        <w:t>осуществляться в специальной форменной одежде позволяющей определять</w:t>
      </w:r>
      <w:proofErr w:type="gramEnd"/>
      <w:r w:rsidRPr="004A7CB8">
        <w:t xml:space="preserve"> их принадлежность к охранной организации.</w:t>
      </w:r>
    </w:p>
    <w:p w:rsidR="00AC756C" w:rsidRDefault="00AC756C" w:rsidP="00AC756C">
      <w:pPr>
        <w:ind w:firstLine="567"/>
        <w:jc w:val="both"/>
      </w:pPr>
      <w:r>
        <w:t>3.2. Сотрудники</w:t>
      </w:r>
      <w:r w:rsidRPr="004A7CB8">
        <w:t xml:space="preserve"> Исполнителя должны обладать в соответствии с законодательством Российской Федерации правом производить административное задержание и доставление в органы внутренних дел лиц, совершивших преступления или административные право</w:t>
      </w:r>
      <w:r>
        <w:t>нарушения на охраняемом Объекте</w:t>
      </w:r>
      <w:r w:rsidRPr="004A7CB8">
        <w:t>.</w:t>
      </w:r>
    </w:p>
    <w:p w:rsidR="00AC756C" w:rsidRDefault="00AC756C" w:rsidP="00AC756C">
      <w:pPr>
        <w:ind w:firstLine="567"/>
        <w:jc w:val="both"/>
      </w:pPr>
      <w:r>
        <w:t>3.</w:t>
      </w:r>
      <w:r w:rsidR="00D6027D">
        <w:t>3</w:t>
      </w:r>
      <w:r>
        <w:t xml:space="preserve">. </w:t>
      </w:r>
      <w:r w:rsidRPr="004A7CB8">
        <w:t>Исполнител</w:t>
      </w:r>
      <w:r>
        <w:t>ь</w:t>
      </w:r>
      <w:r w:rsidRPr="004A7CB8">
        <w:t xml:space="preserve"> должен осуществлять консультирование Заказчика и подготовку рекомендаций по организации пропускного и объектового режима, антитеррористической защищенности охраняемого Объекта.</w:t>
      </w:r>
    </w:p>
    <w:p w:rsidR="00AC756C" w:rsidRPr="004A7CB8" w:rsidRDefault="00D6027D" w:rsidP="00AC756C">
      <w:pPr>
        <w:ind w:firstLine="567"/>
        <w:jc w:val="both"/>
      </w:pPr>
      <w:r>
        <w:t>3.4</w:t>
      </w:r>
      <w:r w:rsidR="00AC756C">
        <w:t xml:space="preserve">. </w:t>
      </w:r>
      <w:r w:rsidR="00AC756C" w:rsidRPr="004A7CB8">
        <w:t>При обеспечении объектового и пропускного режимов в пределах Объекта работники Исполнителя обязаны:</w:t>
      </w:r>
    </w:p>
    <w:p w:rsidR="00AC756C" w:rsidRPr="004A7CB8" w:rsidRDefault="00AC756C" w:rsidP="00AC756C">
      <w:pPr>
        <w:ind w:firstLine="709"/>
        <w:jc w:val="both"/>
      </w:pPr>
      <w:r w:rsidRPr="004A7CB8">
        <w:t>- требовать от сотрудников и посетителей Объекта соблюдения объектового и пропускного режимов;</w:t>
      </w:r>
    </w:p>
    <w:p w:rsidR="00AC756C" w:rsidRPr="004A7CB8" w:rsidRDefault="00AC756C" w:rsidP="00AC756C">
      <w:pPr>
        <w:ind w:firstLine="709"/>
        <w:jc w:val="both"/>
      </w:pPr>
      <w:r w:rsidRPr="004A7CB8">
        <w:t>- осуществлять допуск лиц на Объект при предъявлении ими документов, дающих право на вход (выход) лиц, въезд (выезд) транспортных средств, внос (вынос), ввоз (вывоз) имущества на Объект (с Объекта). При производстве на Объекте ремонтных и аварийных восстановительных работ, а также оказании услуг по санитарно-гигиеническому и иному содержанию Объекта осуществлять допуск работников на Объект при наличии списка, согласованного с Заказчиком по документам, удостоверяющим личность;</w:t>
      </w:r>
    </w:p>
    <w:p w:rsidR="00AC756C" w:rsidRPr="004A7CB8" w:rsidRDefault="00AC756C" w:rsidP="00AC756C">
      <w:pPr>
        <w:ind w:firstLine="709"/>
        <w:jc w:val="both"/>
      </w:pPr>
      <w:r w:rsidRPr="004A7CB8">
        <w:t>- при обнаружении неисправностей в функционировании средств видеонаблюдения и сигнализации незамедлительно извещать Заказчика;</w:t>
      </w:r>
    </w:p>
    <w:p w:rsidR="00AC756C" w:rsidRPr="004A7CB8" w:rsidRDefault="00AC756C" w:rsidP="00AC756C">
      <w:pPr>
        <w:ind w:firstLine="709"/>
        <w:jc w:val="both"/>
      </w:pPr>
      <w:r w:rsidRPr="004A7CB8">
        <w:t>- соблюдать установленные правила пожарной безопасности во время несения службы, а в случае обнаружения на охраняемом Объекте пожара или срабатывания пожарной сигнализации принимать все возможные меры для ликвидации пожара, спасения людей и имущества;</w:t>
      </w:r>
    </w:p>
    <w:p w:rsidR="00AC756C" w:rsidRPr="004A7CB8" w:rsidRDefault="00AC756C" w:rsidP="00AC756C">
      <w:pPr>
        <w:ind w:firstLine="709"/>
        <w:jc w:val="both"/>
      </w:pPr>
      <w:r w:rsidRPr="004A7CB8">
        <w:t>- оказывать содействие правоохранительным органам в решении возложенных на них задач;</w:t>
      </w:r>
    </w:p>
    <w:p w:rsidR="00AC756C" w:rsidRDefault="00AC756C" w:rsidP="00AC756C">
      <w:pPr>
        <w:ind w:firstLine="709"/>
        <w:jc w:val="both"/>
      </w:pPr>
      <w:r w:rsidRPr="004A7CB8">
        <w:t xml:space="preserve">- незамедлительно сообщать </w:t>
      </w:r>
      <w:r>
        <w:t>представителю</w:t>
      </w:r>
      <w:r w:rsidRPr="004A7CB8">
        <w:t xml:space="preserve"> Исполнителя, Заказчику, а также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Объекте угрозу безопасности людей.</w:t>
      </w:r>
    </w:p>
    <w:p w:rsidR="00AC756C" w:rsidRDefault="00AC756C" w:rsidP="00AC756C">
      <w:pPr>
        <w:ind w:firstLine="709"/>
        <w:jc w:val="both"/>
      </w:pPr>
      <w:r>
        <w:t>3.</w:t>
      </w:r>
      <w:r w:rsidR="00D6027D">
        <w:t>5</w:t>
      </w:r>
      <w:r>
        <w:t xml:space="preserve">. </w:t>
      </w:r>
      <w:r w:rsidRPr="004A7CB8">
        <w:t>Исполнитель несет материальную ответственность за ущерб, причинённый Заказчику в результате кражи, повреждения или уничтожения его материальных ценностей, в связи с невыполнением или ненадлежащим выполнением своих обязанностей.</w:t>
      </w:r>
    </w:p>
    <w:p w:rsidR="00AC756C" w:rsidRPr="004A7CB8" w:rsidRDefault="00D6027D" w:rsidP="00AC756C">
      <w:pPr>
        <w:ind w:firstLine="709"/>
        <w:jc w:val="both"/>
      </w:pPr>
      <w:r>
        <w:t>3.6</w:t>
      </w:r>
      <w:r w:rsidR="00AC756C">
        <w:t xml:space="preserve">. </w:t>
      </w:r>
      <w:r w:rsidR="00AC756C" w:rsidRPr="004A7CB8">
        <w:t>При обнаружении взрывных устройств, взрывчатых веществ или угрозе взрыва работники Исполнителя:</w:t>
      </w:r>
    </w:p>
    <w:p w:rsidR="00AC756C" w:rsidRPr="004A7CB8" w:rsidRDefault="00AC756C" w:rsidP="00AC756C">
      <w:pPr>
        <w:ind w:firstLine="709"/>
        <w:jc w:val="both"/>
      </w:pPr>
      <w:r w:rsidRPr="004A7CB8">
        <w:lastRenderedPageBreak/>
        <w:t>- немедленно оповещают органы МВД России, ФСБ России, МЧС России, руководство Заказчика и принимают меры по недопущению проникновения в опасную зону посторонних лиц и автотранспорта;</w:t>
      </w:r>
    </w:p>
    <w:p w:rsidR="00AC756C" w:rsidRDefault="00AC756C" w:rsidP="00AC756C">
      <w:pPr>
        <w:ind w:firstLine="709"/>
        <w:jc w:val="both"/>
      </w:pPr>
      <w:r w:rsidRPr="004A7CB8">
        <w:t>- обеспечивают общественный порядок, принимают меры по эвакуации людей в безопасное место до прибытия следственн</w:t>
      </w:r>
      <w:r>
        <w:t>о-оперативной группы МВД России.</w:t>
      </w:r>
    </w:p>
    <w:p w:rsidR="00AC756C" w:rsidRPr="004A7CB8" w:rsidRDefault="00D6027D" w:rsidP="00AC756C">
      <w:pPr>
        <w:ind w:firstLine="709"/>
        <w:jc w:val="both"/>
      </w:pPr>
      <w:r>
        <w:t>3.7</w:t>
      </w:r>
      <w:r w:rsidR="00AC756C">
        <w:t>.</w:t>
      </w:r>
      <w:r w:rsidR="00AC756C" w:rsidRPr="004A7CB8">
        <w:t xml:space="preserve"> При совершении противоправных действий в отношении охраняемого Объекта работники Исполнителя:</w:t>
      </w:r>
    </w:p>
    <w:p w:rsidR="00AC756C" w:rsidRPr="004A7CB8" w:rsidRDefault="00AC756C" w:rsidP="00AC756C">
      <w:pPr>
        <w:ind w:firstLine="709"/>
        <w:jc w:val="both"/>
      </w:pPr>
      <w:r w:rsidRPr="004A7CB8">
        <w:t>- проводят задержание лиц, пытающихся совершить противоправные действия, с незамедлительной их передачей в органы МВД России;</w:t>
      </w:r>
    </w:p>
    <w:p w:rsidR="00AC756C" w:rsidRPr="004A7CB8" w:rsidRDefault="00AC756C" w:rsidP="00AC756C">
      <w:pPr>
        <w:ind w:firstLine="709"/>
        <w:jc w:val="both"/>
      </w:pPr>
      <w:r w:rsidRPr="004A7CB8">
        <w:t>- оповещают руководство Заказчика;</w:t>
      </w:r>
    </w:p>
    <w:p w:rsidR="00AC756C" w:rsidRDefault="00AC756C" w:rsidP="00AC756C">
      <w:pPr>
        <w:ind w:firstLine="709"/>
        <w:jc w:val="both"/>
      </w:pPr>
      <w:r w:rsidRPr="004A7CB8">
        <w:t>- оформляют необходимые документы о случившемся.</w:t>
      </w:r>
    </w:p>
    <w:p w:rsidR="00AC756C" w:rsidRPr="004A7CB8" w:rsidRDefault="00AC756C" w:rsidP="00AC756C">
      <w:pPr>
        <w:ind w:firstLine="709"/>
        <w:jc w:val="both"/>
      </w:pPr>
      <w:r>
        <w:t>3.</w:t>
      </w:r>
      <w:r w:rsidR="00D6027D">
        <w:t>8</w:t>
      </w:r>
      <w:r>
        <w:t xml:space="preserve">. </w:t>
      </w:r>
      <w:r w:rsidRPr="004A7CB8">
        <w:t>При возникновении чрезвычайных ситуаций природного и техногенного характера работники Исполнителя:</w:t>
      </w:r>
    </w:p>
    <w:p w:rsidR="00AC756C" w:rsidRPr="004A7CB8" w:rsidRDefault="00AC756C" w:rsidP="00AC756C">
      <w:pPr>
        <w:ind w:firstLine="709"/>
        <w:jc w:val="both"/>
      </w:pPr>
      <w:r w:rsidRPr="004A7CB8">
        <w:t xml:space="preserve">- немедленно оповещают органы МЧС России, иные компетентные органы, </w:t>
      </w:r>
      <w:r w:rsidR="00CB24F5">
        <w:t>представителя</w:t>
      </w:r>
      <w:r w:rsidRPr="004A7CB8">
        <w:t xml:space="preserve"> Заказчика;</w:t>
      </w:r>
    </w:p>
    <w:p w:rsidR="00AC756C" w:rsidRPr="004A7CB8" w:rsidRDefault="00AC756C" w:rsidP="00AC756C">
      <w:pPr>
        <w:ind w:firstLine="709"/>
        <w:jc w:val="both"/>
      </w:pPr>
      <w:r w:rsidRPr="004A7CB8">
        <w:t>- принимают первоочередные меры по ликвидации пожаров;</w:t>
      </w:r>
    </w:p>
    <w:p w:rsidR="00AC756C" w:rsidRDefault="00AC756C" w:rsidP="00AC756C">
      <w:pPr>
        <w:ind w:firstLine="709"/>
        <w:jc w:val="both"/>
      </w:pPr>
      <w:r w:rsidRPr="004A7CB8">
        <w:t>- предпринимают меры по недопущению к проникновению на ох</w:t>
      </w:r>
      <w:r>
        <w:t>раняемый Объект посторонних лиц</w:t>
      </w:r>
      <w:r w:rsidRPr="000E566B">
        <w:t>;</w:t>
      </w:r>
    </w:p>
    <w:p w:rsidR="00AC756C" w:rsidRPr="004A7CB8" w:rsidRDefault="00AC756C" w:rsidP="00AC756C">
      <w:pPr>
        <w:ind w:firstLine="709"/>
        <w:jc w:val="both"/>
      </w:pPr>
      <w:r>
        <w:t xml:space="preserve">- </w:t>
      </w:r>
      <w:r w:rsidRPr="004A7CB8">
        <w:t>поддерживают общественный порядок;</w:t>
      </w:r>
    </w:p>
    <w:p w:rsidR="00AC756C" w:rsidRDefault="00AC756C" w:rsidP="00AC756C">
      <w:pPr>
        <w:ind w:firstLine="709"/>
        <w:jc w:val="both"/>
      </w:pPr>
      <w:r w:rsidRPr="004A7CB8">
        <w:t>-организуют эвакуацию людей в безопасное место.</w:t>
      </w:r>
    </w:p>
    <w:p w:rsidR="00AC756C" w:rsidRPr="004A7CB8" w:rsidRDefault="00D6027D" w:rsidP="00AC756C">
      <w:pPr>
        <w:ind w:firstLine="709"/>
        <w:jc w:val="both"/>
      </w:pPr>
      <w:r>
        <w:t>3.9</w:t>
      </w:r>
      <w:r w:rsidR="00AC756C">
        <w:t xml:space="preserve">. </w:t>
      </w:r>
      <w:r w:rsidR="00AC756C" w:rsidRPr="004A7CB8">
        <w:t>При наличии признаков проникновения на Объект посторонних лиц:</w:t>
      </w:r>
    </w:p>
    <w:p w:rsidR="00AC756C" w:rsidRPr="004A7CB8" w:rsidRDefault="00AC756C" w:rsidP="00AC756C">
      <w:pPr>
        <w:ind w:firstLine="709"/>
        <w:jc w:val="both"/>
      </w:pPr>
      <w:r w:rsidRPr="004A7CB8">
        <w:t>- сообщить в территориальный орган МВД России и Заказчику;</w:t>
      </w:r>
    </w:p>
    <w:p w:rsidR="00AC756C" w:rsidRPr="004A7CB8" w:rsidRDefault="00AC756C" w:rsidP="00AC756C">
      <w:pPr>
        <w:ind w:firstLine="709"/>
        <w:jc w:val="both"/>
      </w:pPr>
      <w:r w:rsidRPr="004A7CB8">
        <w:t>- принять меры к задержанию посторонних лиц;</w:t>
      </w:r>
    </w:p>
    <w:p w:rsidR="00AC756C" w:rsidRPr="004A7CB8" w:rsidRDefault="00AC756C" w:rsidP="00AC756C">
      <w:pPr>
        <w:ind w:firstLine="709"/>
        <w:jc w:val="both"/>
      </w:pPr>
      <w:r w:rsidRPr="004A7CB8">
        <w:t>- обеспечить неприкосновенность места происшествия и осуществлять охрану Объекта до прибытия представителя Заказчика и представителя органов МВД России.</w:t>
      </w:r>
    </w:p>
    <w:p w:rsidR="005957E8" w:rsidRDefault="005957E8" w:rsidP="003B2B18">
      <w:pPr>
        <w:jc w:val="right"/>
        <w:rPr>
          <w:b/>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AC756C">
          <w:pgSz w:w="11906" w:h="16838"/>
          <w:pgMar w:top="992" w:right="707"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2"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12403C" w:rsidRDefault="0012403C" w:rsidP="0012403C">
      <w:pPr>
        <w:pStyle w:val="af0"/>
        <w:jc w:val="right"/>
        <w:rPr>
          <w:b/>
        </w:rPr>
      </w:pPr>
      <w:bookmarkStart w:id="3" w:name="_Hlk7434511"/>
      <w:bookmarkStart w:id="4" w:name="_Hlk7434635"/>
      <w:r w:rsidRPr="00DF0B41">
        <w:rPr>
          <w:b/>
        </w:rPr>
        <w:lastRenderedPageBreak/>
        <w:t xml:space="preserve">Приложение № </w:t>
      </w:r>
      <w:r>
        <w:rPr>
          <w:b/>
        </w:rPr>
        <w:t>2</w:t>
      </w:r>
    </w:p>
    <w:p w:rsidR="00215784" w:rsidRDefault="00215784" w:rsidP="00215784"/>
    <w:p w:rsidR="003A4E50" w:rsidRPr="00F5241D" w:rsidRDefault="003A4E50" w:rsidP="003A4E50">
      <w:pPr>
        <w:tabs>
          <w:tab w:val="left" w:pos="851"/>
        </w:tabs>
        <w:autoSpaceDE w:val="0"/>
        <w:autoSpaceDN w:val="0"/>
        <w:jc w:val="center"/>
        <w:rPr>
          <w:b/>
          <w:strike/>
          <w:sz w:val="26"/>
          <w:szCs w:val="26"/>
        </w:rPr>
      </w:pPr>
      <w:r w:rsidRPr="00F5241D">
        <w:rPr>
          <w:b/>
          <w:sz w:val="26"/>
          <w:szCs w:val="26"/>
        </w:rPr>
        <w:t xml:space="preserve">ОБОСНОВАНИЕ НАЧАЛЬНОЙ (МАКСИМАЛЬНОЙ) ЦЕНЫ КОНТРАКТА </w:t>
      </w:r>
    </w:p>
    <w:p w:rsidR="003A4E50" w:rsidRPr="00F5241D" w:rsidRDefault="003A4E50" w:rsidP="003A4E50">
      <w:pPr>
        <w:jc w:val="center"/>
        <w:rPr>
          <w:rFonts w:eastAsia="Arial Unicode MS"/>
          <w:b/>
        </w:rPr>
      </w:pPr>
      <w:r w:rsidRPr="00F5241D">
        <w:rPr>
          <w:rFonts w:eastAsia="Arial Unicode MS"/>
          <w:b/>
        </w:rPr>
        <w:t>Оказание услуг по охране объектов (постовая охрана)</w:t>
      </w:r>
    </w:p>
    <w:p w:rsidR="003A4E50" w:rsidRPr="00F5241D" w:rsidRDefault="003A4E50" w:rsidP="003A4E50">
      <w:pPr>
        <w:jc w:val="center"/>
        <w:rPr>
          <w:i/>
          <w:iCs/>
        </w:rPr>
      </w:pPr>
      <w:r w:rsidRPr="00F5241D">
        <w:rPr>
          <w:i/>
          <w:iCs/>
        </w:rPr>
        <w:t xml:space="preserve"> (предмет контракта)</w:t>
      </w:r>
    </w:p>
    <w:tbl>
      <w:tblPr>
        <w:tblW w:w="15360" w:type="dxa"/>
        <w:tblInd w:w="-25" w:type="dxa"/>
        <w:tblLayout w:type="fixed"/>
        <w:tblCellMar>
          <w:left w:w="113" w:type="dxa"/>
        </w:tblCellMar>
        <w:tblLook w:val="0000" w:firstRow="0" w:lastRow="0" w:firstColumn="0" w:lastColumn="0" w:noHBand="0" w:noVBand="0"/>
      </w:tblPr>
      <w:tblGrid>
        <w:gridCol w:w="6659"/>
        <w:gridCol w:w="8701"/>
      </w:tblGrid>
      <w:tr w:rsidR="003A4E50" w:rsidRPr="00F5241D" w:rsidTr="009F1D1D">
        <w:trPr>
          <w:trHeight w:val="350"/>
        </w:trPr>
        <w:tc>
          <w:tcPr>
            <w:tcW w:w="6659" w:type="dxa"/>
            <w:shd w:val="clear" w:color="auto" w:fill="auto"/>
          </w:tcPr>
          <w:p w:rsidR="003A4E50" w:rsidRPr="00F5241D" w:rsidRDefault="003A4E50" w:rsidP="009F1D1D">
            <w:pPr>
              <w:snapToGrid w:val="0"/>
              <w:rPr>
                <w:b/>
                <w:bCs/>
              </w:rPr>
            </w:pPr>
            <w:r w:rsidRPr="00F5241D">
              <w:rPr>
                <w:b/>
                <w:bCs/>
              </w:rPr>
              <w:t>Используемый метод определения НМЦК с обоснованием:</w:t>
            </w:r>
          </w:p>
        </w:tc>
        <w:tc>
          <w:tcPr>
            <w:tcW w:w="8701" w:type="dxa"/>
            <w:shd w:val="clear" w:color="auto" w:fill="auto"/>
          </w:tcPr>
          <w:p w:rsidR="003A4E50" w:rsidRPr="00F5241D" w:rsidRDefault="003A4E50" w:rsidP="009F1D1D">
            <w:pPr>
              <w:snapToGrid w:val="0"/>
            </w:pPr>
            <w:r w:rsidRPr="00F5241D">
              <w:t xml:space="preserve">Метод сопоставимых рыночных цен (анализа рынка) осуществлен на основе коммерческих предложений организаций, </w:t>
            </w:r>
            <w:r w:rsidRPr="00F5241D">
              <w:rPr>
                <w:iCs/>
              </w:rPr>
              <w:t>осуществляющих оказание услуг</w:t>
            </w:r>
            <w:r w:rsidRPr="00F5241D">
              <w:t>.</w:t>
            </w:r>
          </w:p>
          <w:p w:rsidR="003A4E50" w:rsidRPr="00F5241D" w:rsidRDefault="003A4E50" w:rsidP="009F1D1D">
            <w:pPr>
              <w:jc w:val="both"/>
            </w:pPr>
            <w:r w:rsidRPr="00F5241D">
              <w:t>Данный метод является приоритетным для определения и обоснования начальной (максимальной) цены контракта</w:t>
            </w:r>
          </w:p>
        </w:tc>
      </w:tr>
      <w:tr w:rsidR="003A4E50" w:rsidRPr="00F5241D" w:rsidTr="009F1D1D">
        <w:trPr>
          <w:trHeight w:val="6684"/>
        </w:trPr>
        <w:tc>
          <w:tcPr>
            <w:tcW w:w="15360" w:type="dxa"/>
            <w:gridSpan w:val="2"/>
            <w:shd w:val="clear" w:color="auto" w:fill="auto"/>
          </w:tcPr>
          <w:p w:rsidR="003A4E50" w:rsidRPr="00F5241D" w:rsidRDefault="003A4E50" w:rsidP="009F1D1D">
            <w:pPr>
              <w:rPr>
                <w:b/>
                <w:bCs/>
              </w:rPr>
            </w:pPr>
            <w:r w:rsidRPr="00F5241D">
              <w:rPr>
                <w:b/>
                <w:bCs/>
              </w:rPr>
              <w:t>Расчет НМЦК определяется по формуле:</w:t>
            </w:r>
          </w:p>
          <w:p w:rsidR="003A4E50" w:rsidRPr="00F5241D" w:rsidRDefault="003A4E50" w:rsidP="009F1D1D">
            <w:r w:rsidRPr="00F5241D">
              <w:rPr>
                <w:noProof/>
              </w:rPr>
              <w:drawing>
                <wp:inline distT="0" distB="0" distL="0" distR="0" wp14:anchorId="06F769E6" wp14:editId="5CA649E3">
                  <wp:extent cx="1624330" cy="39878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24330" cy="398780"/>
                          </a:xfrm>
                          <a:prstGeom prst="rect">
                            <a:avLst/>
                          </a:prstGeom>
                          <a:solidFill>
                            <a:srgbClr val="FFFFFF"/>
                          </a:solidFill>
                          <a:ln>
                            <a:noFill/>
                          </a:ln>
                        </pic:spPr>
                      </pic:pic>
                    </a:graphicData>
                  </a:graphic>
                </wp:inline>
              </w:drawing>
            </w:r>
            <w:r w:rsidRPr="00F5241D">
              <w:t>,</w:t>
            </w:r>
          </w:p>
          <w:p w:rsidR="003A4E50" w:rsidRPr="00F5241D" w:rsidRDefault="003A4E50" w:rsidP="009F1D1D">
            <w:r w:rsidRPr="00F5241D">
              <w:t xml:space="preserve">где: </w:t>
            </w:r>
            <w:r w:rsidRPr="00F5241D">
              <w:rPr>
                <w:noProof/>
              </w:rPr>
              <w:drawing>
                <wp:inline distT="0" distB="0" distL="0" distR="0" wp14:anchorId="726D5F2E" wp14:editId="68E9601E">
                  <wp:extent cx="680720" cy="23368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80720" cy="233680"/>
                          </a:xfrm>
                          <a:prstGeom prst="rect">
                            <a:avLst/>
                          </a:prstGeom>
                          <a:solidFill>
                            <a:srgbClr val="FFFFFF"/>
                          </a:solidFill>
                          <a:ln>
                            <a:noFill/>
                          </a:ln>
                        </pic:spPr>
                      </pic:pic>
                    </a:graphicData>
                  </a:graphic>
                </wp:inline>
              </w:drawing>
            </w:r>
            <w:r w:rsidRPr="00F5241D">
              <w:t xml:space="preserve"> - НМЦК, определяемая методом сопоставимых рыночных цен (анализа рынка);</w:t>
            </w:r>
          </w:p>
          <w:p w:rsidR="003A4E50" w:rsidRPr="00F5241D" w:rsidRDefault="003A4E50" w:rsidP="009F1D1D">
            <w:r w:rsidRPr="00F5241D">
              <w:t>v - количество (объем) закупаемого товара (работы, услуги);</w:t>
            </w:r>
          </w:p>
          <w:p w:rsidR="003A4E50" w:rsidRPr="00F5241D" w:rsidRDefault="003A4E50" w:rsidP="009F1D1D">
            <w:r w:rsidRPr="00F5241D">
              <w:t>n - количество значений, используемых в расчете;</w:t>
            </w:r>
          </w:p>
          <w:p w:rsidR="003A4E50" w:rsidRPr="00F5241D" w:rsidRDefault="003A4E50" w:rsidP="009F1D1D">
            <w:r w:rsidRPr="00F5241D">
              <w:t>i - номер источника ценовой информации;</w:t>
            </w:r>
          </w:p>
          <w:p w:rsidR="003A4E50" w:rsidRPr="00F5241D" w:rsidRDefault="003A4E50" w:rsidP="009F1D1D">
            <w:r w:rsidRPr="00F5241D">
              <w:rPr>
                <w:noProof/>
              </w:rPr>
              <w:drawing>
                <wp:inline distT="0" distB="0" distL="0" distR="0" wp14:anchorId="5C195B34" wp14:editId="53CCC0D7">
                  <wp:extent cx="155575" cy="2336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575" cy="233680"/>
                          </a:xfrm>
                          <a:prstGeom prst="rect">
                            <a:avLst/>
                          </a:prstGeom>
                          <a:solidFill>
                            <a:srgbClr val="FFFFFF"/>
                          </a:solidFill>
                          <a:ln>
                            <a:noFill/>
                          </a:ln>
                        </pic:spPr>
                      </pic:pic>
                    </a:graphicData>
                  </a:graphic>
                </wp:inline>
              </w:drawing>
            </w:r>
            <w:r w:rsidRPr="00F5241D">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A4E50" w:rsidRPr="00F5241D" w:rsidRDefault="003A4E50" w:rsidP="009F1D1D">
            <w:pPr>
              <w:autoSpaceDE w:val="0"/>
              <w:jc w:val="both"/>
            </w:pPr>
            <w:r w:rsidRPr="00F5241D">
              <w:t>Коэффициент вариации цены определяется по следующей формуле:</w:t>
            </w:r>
          </w:p>
          <w:p w:rsidR="003A4E50" w:rsidRPr="00F5241D" w:rsidRDefault="003A4E50" w:rsidP="009F1D1D">
            <w:pPr>
              <w:autoSpaceDE w:val="0"/>
              <w:jc w:val="both"/>
            </w:pPr>
          </w:p>
          <w:p w:rsidR="003A4E50" w:rsidRPr="00F5241D" w:rsidRDefault="003A4E50" w:rsidP="009F1D1D">
            <w:pPr>
              <w:autoSpaceDE w:val="0"/>
            </w:pPr>
            <w:r w:rsidRPr="00F5241D">
              <w:rPr>
                <w:noProof/>
                <w:position w:val="-21"/>
              </w:rPr>
              <w:drawing>
                <wp:inline distT="0" distB="0" distL="0" distR="0" wp14:anchorId="710EE7F9" wp14:editId="63E61C90">
                  <wp:extent cx="1196340" cy="418465"/>
                  <wp:effectExtent l="0" t="0" r="381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96340" cy="418465"/>
                          </a:xfrm>
                          <a:prstGeom prst="rect">
                            <a:avLst/>
                          </a:prstGeom>
                          <a:solidFill>
                            <a:srgbClr val="FFFFFF"/>
                          </a:solidFill>
                          <a:ln>
                            <a:noFill/>
                          </a:ln>
                        </pic:spPr>
                      </pic:pic>
                    </a:graphicData>
                  </a:graphic>
                </wp:inline>
              </w:drawing>
            </w:r>
            <w:r w:rsidRPr="00F5241D">
              <w:t>,</w:t>
            </w:r>
          </w:p>
          <w:p w:rsidR="003A4E50" w:rsidRPr="00F5241D" w:rsidRDefault="003A4E50" w:rsidP="009F1D1D">
            <w:pPr>
              <w:autoSpaceDE w:val="0"/>
              <w:jc w:val="both"/>
            </w:pPr>
            <w:r w:rsidRPr="00F5241D">
              <w:t>где:</w:t>
            </w:r>
          </w:p>
          <w:p w:rsidR="003A4E50" w:rsidRPr="00F5241D" w:rsidRDefault="003A4E50" w:rsidP="009F1D1D">
            <w:pPr>
              <w:autoSpaceDE w:val="0"/>
              <w:jc w:val="both"/>
            </w:pPr>
            <w:r w:rsidRPr="00F5241D">
              <w:t xml:space="preserve">V - коэффициент вариации;  </w:t>
            </w:r>
          </w:p>
          <w:p w:rsidR="003A4E50" w:rsidRPr="00F5241D" w:rsidRDefault="003A4E50" w:rsidP="009F1D1D">
            <w:pPr>
              <w:autoSpaceDE w:val="0"/>
              <w:jc w:val="both"/>
            </w:pPr>
            <w:r w:rsidRPr="00F5241D">
              <w:rPr>
                <w:noProof/>
                <w:position w:val="-30"/>
              </w:rPr>
              <w:drawing>
                <wp:inline distT="0" distB="0" distL="0" distR="0" wp14:anchorId="0DE2A9BD" wp14:editId="4B9680F1">
                  <wp:extent cx="1595120" cy="544830"/>
                  <wp:effectExtent l="0" t="0" r="508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95120" cy="544830"/>
                          </a:xfrm>
                          <a:prstGeom prst="rect">
                            <a:avLst/>
                          </a:prstGeom>
                          <a:solidFill>
                            <a:srgbClr val="FFFFFF"/>
                          </a:solidFill>
                          <a:ln>
                            <a:noFill/>
                          </a:ln>
                        </pic:spPr>
                      </pic:pic>
                    </a:graphicData>
                  </a:graphic>
                </wp:inline>
              </w:drawing>
            </w:r>
            <w:r w:rsidRPr="00F5241D">
              <w:t xml:space="preserve"> - среднее квадратичное отклонение;</w:t>
            </w:r>
          </w:p>
          <w:p w:rsidR="003A4E50" w:rsidRPr="00F5241D" w:rsidRDefault="003A4E50" w:rsidP="009F1D1D">
            <w:pPr>
              <w:autoSpaceDE w:val="0"/>
              <w:jc w:val="both"/>
            </w:pPr>
            <w:r w:rsidRPr="00F5241D">
              <w:rPr>
                <w:noProof/>
                <w:position w:val="-5"/>
              </w:rPr>
              <w:drawing>
                <wp:inline distT="0" distB="0" distL="0" distR="0" wp14:anchorId="67DD69C0" wp14:editId="342EE08A">
                  <wp:extent cx="155575" cy="223520"/>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575" cy="223520"/>
                          </a:xfrm>
                          <a:prstGeom prst="rect">
                            <a:avLst/>
                          </a:prstGeom>
                          <a:solidFill>
                            <a:srgbClr val="FFFFFF"/>
                          </a:solidFill>
                          <a:ln>
                            <a:noFill/>
                          </a:ln>
                        </pic:spPr>
                      </pic:pic>
                    </a:graphicData>
                  </a:graphic>
                </wp:inline>
              </w:drawing>
            </w:r>
            <w:r w:rsidRPr="00F5241D">
              <w:t xml:space="preserve"> - цена единицы товара, работы, услуги, указанная в источнике с номером i;</w:t>
            </w:r>
          </w:p>
          <w:p w:rsidR="003A4E50" w:rsidRPr="00F5241D" w:rsidRDefault="003A4E50" w:rsidP="009F1D1D">
            <w:pPr>
              <w:autoSpaceDE w:val="0"/>
              <w:jc w:val="both"/>
            </w:pPr>
            <w:r w:rsidRPr="00F5241D">
              <w:t>&lt;ц&gt; - средняя арифметическая величина цены единицы товара, работы, услуги;</w:t>
            </w:r>
          </w:p>
          <w:p w:rsidR="003A4E50" w:rsidRPr="00F5241D" w:rsidRDefault="003A4E50" w:rsidP="009F1D1D">
            <w:pPr>
              <w:jc w:val="both"/>
            </w:pPr>
            <w:r w:rsidRPr="00F5241D">
              <w:t>n - количество значений, используемых в расчете.</w:t>
            </w:r>
          </w:p>
        </w:tc>
      </w:tr>
    </w:tbl>
    <w:p w:rsidR="003A4E50" w:rsidRPr="00F5241D" w:rsidRDefault="003A4E50" w:rsidP="003A4E50">
      <w:pPr>
        <w:rPr>
          <w:vanish/>
        </w:rPr>
      </w:pPr>
    </w:p>
    <w:tbl>
      <w:tblPr>
        <w:tblW w:w="15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2159"/>
        <w:gridCol w:w="567"/>
        <w:gridCol w:w="709"/>
        <w:gridCol w:w="1276"/>
        <w:gridCol w:w="1417"/>
        <w:gridCol w:w="1276"/>
        <w:gridCol w:w="1418"/>
        <w:gridCol w:w="1275"/>
        <w:gridCol w:w="1418"/>
        <w:gridCol w:w="850"/>
        <w:gridCol w:w="1276"/>
        <w:gridCol w:w="1266"/>
      </w:tblGrid>
      <w:tr w:rsidR="003A4E50" w:rsidRPr="00F5241D" w:rsidTr="009F1D1D">
        <w:trPr>
          <w:trHeight w:val="1200"/>
          <w:jc w:val="center"/>
        </w:trPr>
        <w:tc>
          <w:tcPr>
            <w:tcW w:w="499" w:type="dxa"/>
            <w:shd w:val="clear" w:color="auto" w:fill="auto"/>
            <w:hideMark/>
          </w:tcPr>
          <w:p w:rsidR="003A4E50" w:rsidRPr="00F5241D" w:rsidRDefault="003A4E50" w:rsidP="009F1D1D">
            <w:pPr>
              <w:jc w:val="center"/>
              <w:rPr>
                <w:b/>
                <w:sz w:val="16"/>
                <w:szCs w:val="16"/>
              </w:rPr>
            </w:pPr>
            <w:r w:rsidRPr="00F5241D">
              <w:rPr>
                <w:b/>
                <w:sz w:val="16"/>
                <w:szCs w:val="16"/>
              </w:rPr>
              <w:lastRenderedPageBreak/>
              <w:t>№ п/п</w:t>
            </w:r>
          </w:p>
        </w:tc>
        <w:tc>
          <w:tcPr>
            <w:tcW w:w="2159" w:type="dxa"/>
            <w:shd w:val="clear" w:color="auto" w:fill="auto"/>
            <w:hideMark/>
          </w:tcPr>
          <w:p w:rsidR="003A4E50" w:rsidRPr="00F5241D" w:rsidRDefault="003A4E50" w:rsidP="009F1D1D">
            <w:pPr>
              <w:jc w:val="center"/>
              <w:rPr>
                <w:b/>
                <w:sz w:val="16"/>
                <w:szCs w:val="16"/>
              </w:rPr>
            </w:pPr>
            <w:r w:rsidRPr="00F5241D">
              <w:rPr>
                <w:b/>
                <w:sz w:val="16"/>
                <w:szCs w:val="16"/>
              </w:rPr>
              <w:t>Наименование услуги</w:t>
            </w:r>
          </w:p>
        </w:tc>
        <w:tc>
          <w:tcPr>
            <w:tcW w:w="567" w:type="dxa"/>
            <w:shd w:val="clear" w:color="auto" w:fill="auto"/>
            <w:hideMark/>
          </w:tcPr>
          <w:p w:rsidR="003A4E50" w:rsidRPr="00F5241D" w:rsidRDefault="003A4E50" w:rsidP="009F1D1D">
            <w:pPr>
              <w:jc w:val="center"/>
              <w:rPr>
                <w:b/>
                <w:sz w:val="16"/>
                <w:szCs w:val="16"/>
              </w:rPr>
            </w:pPr>
            <w:r w:rsidRPr="00F5241D">
              <w:rPr>
                <w:b/>
                <w:sz w:val="16"/>
                <w:szCs w:val="16"/>
              </w:rPr>
              <w:t>Ед. изм.</w:t>
            </w:r>
          </w:p>
        </w:tc>
        <w:tc>
          <w:tcPr>
            <w:tcW w:w="709" w:type="dxa"/>
            <w:shd w:val="clear" w:color="auto" w:fill="auto"/>
            <w:hideMark/>
          </w:tcPr>
          <w:p w:rsidR="003A4E50" w:rsidRPr="00F5241D" w:rsidRDefault="003A4E50" w:rsidP="009F1D1D">
            <w:pPr>
              <w:jc w:val="center"/>
              <w:rPr>
                <w:b/>
                <w:sz w:val="16"/>
                <w:szCs w:val="16"/>
              </w:rPr>
            </w:pPr>
            <w:r w:rsidRPr="00F5241D">
              <w:rPr>
                <w:b/>
                <w:sz w:val="16"/>
                <w:szCs w:val="16"/>
              </w:rPr>
              <w:t>Кол-во</w:t>
            </w:r>
          </w:p>
        </w:tc>
        <w:tc>
          <w:tcPr>
            <w:tcW w:w="1276" w:type="dxa"/>
            <w:shd w:val="clear" w:color="auto" w:fill="auto"/>
            <w:hideMark/>
          </w:tcPr>
          <w:p w:rsidR="003A4E50" w:rsidRPr="00F5241D" w:rsidRDefault="003A4E50" w:rsidP="009F1D1D">
            <w:pPr>
              <w:jc w:val="center"/>
              <w:rPr>
                <w:b/>
                <w:bCs/>
                <w:sz w:val="16"/>
                <w:szCs w:val="16"/>
              </w:rPr>
            </w:pPr>
            <w:r w:rsidRPr="00F5241D">
              <w:rPr>
                <w:b/>
                <w:bCs/>
                <w:sz w:val="16"/>
                <w:szCs w:val="16"/>
              </w:rPr>
              <w:t xml:space="preserve">Коммерческое предложение </w:t>
            </w:r>
          </w:p>
          <w:p w:rsidR="003A4E50" w:rsidRPr="00F5241D" w:rsidRDefault="003A4E50" w:rsidP="009F1D1D">
            <w:pPr>
              <w:jc w:val="center"/>
              <w:rPr>
                <w:b/>
                <w:bCs/>
                <w:sz w:val="16"/>
                <w:szCs w:val="16"/>
              </w:rPr>
            </w:pPr>
            <w:r w:rsidRPr="00F5241D">
              <w:rPr>
                <w:b/>
                <w:bCs/>
                <w:sz w:val="16"/>
                <w:szCs w:val="16"/>
              </w:rPr>
              <w:t>№ 1</w:t>
            </w:r>
          </w:p>
          <w:p w:rsidR="003A4E50" w:rsidRPr="00F5241D" w:rsidRDefault="003A4E50" w:rsidP="009F1D1D">
            <w:pPr>
              <w:jc w:val="center"/>
              <w:rPr>
                <w:b/>
                <w:bCs/>
                <w:sz w:val="16"/>
                <w:szCs w:val="16"/>
              </w:rPr>
            </w:pPr>
            <w:r w:rsidRPr="00F5241D">
              <w:rPr>
                <w:b/>
                <w:bCs/>
                <w:sz w:val="16"/>
                <w:szCs w:val="16"/>
              </w:rPr>
              <w:t xml:space="preserve">(исх. № </w:t>
            </w:r>
            <w:r>
              <w:rPr>
                <w:b/>
                <w:bCs/>
                <w:sz w:val="16"/>
                <w:szCs w:val="16"/>
              </w:rPr>
              <w:t>344</w:t>
            </w:r>
            <w:r w:rsidRPr="00F5241D">
              <w:rPr>
                <w:b/>
                <w:bCs/>
                <w:sz w:val="16"/>
                <w:szCs w:val="16"/>
              </w:rPr>
              <w:t>/</w:t>
            </w:r>
            <w:r>
              <w:rPr>
                <w:b/>
                <w:bCs/>
                <w:sz w:val="16"/>
                <w:szCs w:val="16"/>
              </w:rPr>
              <w:t>55/3090</w:t>
            </w:r>
          </w:p>
          <w:p w:rsidR="003A4E50" w:rsidRPr="00F5241D" w:rsidRDefault="003A4E50" w:rsidP="009F1D1D">
            <w:pPr>
              <w:jc w:val="center"/>
              <w:rPr>
                <w:b/>
                <w:bCs/>
                <w:sz w:val="16"/>
                <w:szCs w:val="16"/>
              </w:rPr>
            </w:pPr>
            <w:r w:rsidRPr="00F5241D">
              <w:rPr>
                <w:b/>
                <w:bCs/>
                <w:sz w:val="16"/>
                <w:szCs w:val="16"/>
              </w:rPr>
              <w:t xml:space="preserve"> от 1</w:t>
            </w:r>
            <w:r>
              <w:rPr>
                <w:b/>
                <w:bCs/>
                <w:sz w:val="16"/>
                <w:szCs w:val="16"/>
              </w:rPr>
              <w:t>2</w:t>
            </w:r>
            <w:r w:rsidRPr="00F5241D">
              <w:rPr>
                <w:b/>
                <w:bCs/>
                <w:sz w:val="16"/>
                <w:szCs w:val="16"/>
              </w:rPr>
              <w:t>.</w:t>
            </w:r>
            <w:r>
              <w:rPr>
                <w:b/>
                <w:bCs/>
                <w:sz w:val="16"/>
                <w:szCs w:val="16"/>
              </w:rPr>
              <w:t>11</w:t>
            </w:r>
            <w:r w:rsidRPr="00F5241D">
              <w:rPr>
                <w:b/>
                <w:bCs/>
                <w:sz w:val="16"/>
                <w:szCs w:val="16"/>
              </w:rPr>
              <w:t>.20</w:t>
            </w:r>
            <w:r>
              <w:rPr>
                <w:b/>
                <w:bCs/>
                <w:sz w:val="16"/>
                <w:szCs w:val="16"/>
              </w:rPr>
              <w:t>19</w:t>
            </w:r>
            <w:r w:rsidRPr="00F5241D">
              <w:rPr>
                <w:b/>
                <w:bCs/>
                <w:sz w:val="16"/>
                <w:szCs w:val="16"/>
              </w:rPr>
              <w:t xml:space="preserve">), </w:t>
            </w:r>
          </w:p>
          <w:p w:rsidR="003A4E50" w:rsidRPr="00F5241D" w:rsidRDefault="003A4E50" w:rsidP="009F1D1D">
            <w:pPr>
              <w:jc w:val="center"/>
              <w:rPr>
                <w:b/>
                <w:sz w:val="16"/>
                <w:szCs w:val="16"/>
              </w:rPr>
            </w:pPr>
            <w:r w:rsidRPr="00F5241D">
              <w:rPr>
                <w:b/>
                <w:bCs/>
                <w:sz w:val="16"/>
                <w:szCs w:val="16"/>
              </w:rPr>
              <w:t>руб.</w:t>
            </w:r>
            <w:r w:rsidRPr="00F5241D">
              <w:rPr>
                <w:bCs/>
                <w:sz w:val="16"/>
                <w:szCs w:val="16"/>
              </w:rPr>
              <w:t xml:space="preserve"> *</w:t>
            </w:r>
          </w:p>
        </w:tc>
        <w:tc>
          <w:tcPr>
            <w:tcW w:w="1417" w:type="dxa"/>
          </w:tcPr>
          <w:p w:rsidR="003A4E50" w:rsidRPr="00F5241D" w:rsidRDefault="003A4E50" w:rsidP="009F1D1D">
            <w:pPr>
              <w:jc w:val="center"/>
              <w:rPr>
                <w:b/>
                <w:bCs/>
                <w:sz w:val="16"/>
                <w:szCs w:val="16"/>
              </w:rPr>
            </w:pPr>
            <w:r w:rsidRPr="00F5241D">
              <w:rPr>
                <w:b/>
                <w:bCs/>
                <w:sz w:val="16"/>
                <w:szCs w:val="16"/>
              </w:rPr>
              <w:t xml:space="preserve">Стоимость услуг охраны итого, с учетом коммерческого предложения </w:t>
            </w:r>
          </w:p>
          <w:p w:rsidR="003A4E50" w:rsidRPr="00F5241D" w:rsidRDefault="003A4E50" w:rsidP="009F1D1D">
            <w:pPr>
              <w:jc w:val="center"/>
              <w:rPr>
                <w:b/>
                <w:bCs/>
                <w:sz w:val="16"/>
                <w:szCs w:val="16"/>
              </w:rPr>
            </w:pPr>
            <w:r w:rsidRPr="00F5241D">
              <w:rPr>
                <w:b/>
                <w:bCs/>
                <w:sz w:val="16"/>
                <w:szCs w:val="16"/>
              </w:rPr>
              <w:t xml:space="preserve">№ 1, </w:t>
            </w:r>
          </w:p>
          <w:p w:rsidR="003A4E50" w:rsidRPr="00F5241D" w:rsidRDefault="003A4E50" w:rsidP="009F1D1D">
            <w:pPr>
              <w:jc w:val="center"/>
              <w:rPr>
                <w:b/>
                <w:bCs/>
                <w:sz w:val="16"/>
                <w:szCs w:val="16"/>
              </w:rPr>
            </w:pPr>
            <w:r w:rsidRPr="00F5241D">
              <w:rPr>
                <w:b/>
                <w:bCs/>
                <w:sz w:val="16"/>
                <w:szCs w:val="16"/>
              </w:rPr>
              <w:t>руб.</w:t>
            </w:r>
          </w:p>
        </w:tc>
        <w:tc>
          <w:tcPr>
            <w:tcW w:w="1276" w:type="dxa"/>
            <w:shd w:val="clear" w:color="auto" w:fill="auto"/>
            <w:hideMark/>
          </w:tcPr>
          <w:p w:rsidR="003A4E50" w:rsidRPr="00F5241D" w:rsidRDefault="003A4E50" w:rsidP="009F1D1D">
            <w:pPr>
              <w:jc w:val="center"/>
              <w:rPr>
                <w:b/>
                <w:bCs/>
                <w:sz w:val="16"/>
                <w:szCs w:val="16"/>
              </w:rPr>
            </w:pPr>
            <w:r w:rsidRPr="00F5241D">
              <w:rPr>
                <w:b/>
                <w:bCs/>
                <w:sz w:val="16"/>
                <w:szCs w:val="16"/>
              </w:rPr>
              <w:t xml:space="preserve">Коммерческое предложение </w:t>
            </w:r>
          </w:p>
          <w:p w:rsidR="003A4E50" w:rsidRPr="00F5241D" w:rsidRDefault="003A4E50" w:rsidP="009F1D1D">
            <w:pPr>
              <w:jc w:val="center"/>
              <w:rPr>
                <w:b/>
                <w:bCs/>
                <w:sz w:val="16"/>
                <w:szCs w:val="16"/>
              </w:rPr>
            </w:pPr>
            <w:r w:rsidRPr="00F5241D">
              <w:rPr>
                <w:b/>
                <w:bCs/>
                <w:sz w:val="16"/>
                <w:szCs w:val="16"/>
              </w:rPr>
              <w:t>№ 2</w:t>
            </w:r>
          </w:p>
          <w:p w:rsidR="003A4E50" w:rsidRPr="00F5241D" w:rsidRDefault="003A4E50" w:rsidP="009F1D1D">
            <w:pPr>
              <w:jc w:val="center"/>
              <w:rPr>
                <w:b/>
                <w:bCs/>
                <w:sz w:val="16"/>
                <w:szCs w:val="16"/>
              </w:rPr>
            </w:pPr>
            <w:r w:rsidRPr="00F5241D">
              <w:rPr>
                <w:b/>
                <w:bCs/>
                <w:sz w:val="16"/>
                <w:szCs w:val="16"/>
              </w:rPr>
              <w:t>(исх. №</w:t>
            </w:r>
            <w:r>
              <w:rPr>
                <w:b/>
                <w:bCs/>
                <w:sz w:val="16"/>
                <w:szCs w:val="16"/>
              </w:rPr>
              <w:t>34/308/07</w:t>
            </w:r>
            <w:r w:rsidRPr="00F5241D">
              <w:rPr>
                <w:b/>
                <w:bCs/>
                <w:sz w:val="16"/>
                <w:szCs w:val="16"/>
              </w:rPr>
              <w:t xml:space="preserve"> </w:t>
            </w:r>
          </w:p>
          <w:p w:rsidR="003A4E50" w:rsidRPr="00F5241D" w:rsidRDefault="003A4E50" w:rsidP="009F1D1D">
            <w:pPr>
              <w:jc w:val="center"/>
              <w:rPr>
                <w:b/>
                <w:bCs/>
                <w:sz w:val="16"/>
                <w:szCs w:val="16"/>
              </w:rPr>
            </w:pPr>
            <w:r w:rsidRPr="00F5241D">
              <w:rPr>
                <w:b/>
                <w:bCs/>
                <w:sz w:val="16"/>
                <w:szCs w:val="16"/>
              </w:rPr>
              <w:t xml:space="preserve">от </w:t>
            </w:r>
            <w:r>
              <w:rPr>
                <w:b/>
                <w:bCs/>
                <w:sz w:val="16"/>
                <w:szCs w:val="16"/>
              </w:rPr>
              <w:t>07</w:t>
            </w:r>
            <w:r w:rsidRPr="00F5241D">
              <w:rPr>
                <w:b/>
                <w:bCs/>
                <w:sz w:val="16"/>
                <w:szCs w:val="16"/>
              </w:rPr>
              <w:t>.</w:t>
            </w:r>
            <w:r>
              <w:rPr>
                <w:b/>
                <w:bCs/>
                <w:sz w:val="16"/>
                <w:szCs w:val="16"/>
              </w:rPr>
              <w:t>11</w:t>
            </w:r>
            <w:r w:rsidRPr="00F5241D">
              <w:rPr>
                <w:b/>
                <w:bCs/>
                <w:sz w:val="16"/>
                <w:szCs w:val="16"/>
              </w:rPr>
              <w:t>.</w:t>
            </w:r>
            <w:r>
              <w:rPr>
                <w:b/>
                <w:bCs/>
                <w:sz w:val="16"/>
                <w:szCs w:val="16"/>
              </w:rPr>
              <w:t>2019</w:t>
            </w:r>
            <w:r w:rsidRPr="00F5241D">
              <w:rPr>
                <w:b/>
                <w:bCs/>
                <w:sz w:val="16"/>
                <w:szCs w:val="16"/>
              </w:rPr>
              <w:t xml:space="preserve">), </w:t>
            </w:r>
          </w:p>
          <w:p w:rsidR="003A4E50" w:rsidRPr="00F5241D" w:rsidRDefault="003A4E50" w:rsidP="009F1D1D">
            <w:pPr>
              <w:jc w:val="center"/>
              <w:rPr>
                <w:b/>
                <w:sz w:val="16"/>
                <w:szCs w:val="16"/>
              </w:rPr>
            </w:pPr>
            <w:r w:rsidRPr="00F5241D">
              <w:rPr>
                <w:b/>
                <w:bCs/>
                <w:sz w:val="16"/>
                <w:szCs w:val="16"/>
              </w:rPr>
              <w:t>руб.</w:t>
            </w:r>
            <w:r w:rsidRPr="00F5241D">
              <w:rPr>
                <w:bCs/>
                <w:sz w:val="16"/>
                <w:szCs w:val="16"/>
              </w:rPr>
              <w:t xml:space="preserve"> *</w:t>
            </w:r>
          </w:p>
        </w:tc>
        <w:tc>
          <w:tcPr>
            <w:tcW w:w="1418" w:type="dxa"/>
          </w:tcPr>
          <w:p w:rsidR="003A4E50" w:rsidRPr="00F5241D" w:rsidRDefault="003A4E50" w:rsidP="009F1D1D">
            <w:pPr>
              <w:jc w:val="center"/>
              <w:rPr>
                <w:b/>
                <w:bCs/>
                <w:sz w:val="16"/>
                <w:szCs w:val="16"/>
              </w:rPr>
            </w:pPr>
            <w:r w:rsidRPr="00F5241D">
              <w:rPr>
                <w:b/>
                <w:bCs/>
                <w:sz w:val="16"/>
                <w:szCs w:val="16"/>
              </w:rPr>
              <w:t xml:space="preserve">Стоимость услуг охраны итого, с учетом коммерческого предложения </w:t>
            </w:r>
          </w:p>
          <w:p w:rsidR="003A4E50" w:rsidRPr="00F5241D" w:rsidRDefault="003A4E50" w:rsidP="009F1D1D">
            <w:pPr>
              <w:jc w:val="center"/>
              <w:rPr>
                <w:b/>
                <w:bCs/>
                <w:sz w:val="16"/>
                <w:szCs w:val="16"/>
              </w:rPr>
            </w:pPr>
            <w:r w:rsidRPr="00F5241D">
              <w:rPr>
                <w:b/>
                <w:bCs/>
                <w:sz w:val="16"/>
                <w:szCs w:val="16"/>
              </w:rPr>
              <w:t xml:space="preserve">№ 2, </w:t>
            </w:r>
          </w:p>
          <w:p w:rsidR="003A4E50" w:rsidRPr="00F5241D" w:rsidRDefault="003A4E50" w:rsidP="009F1D1D">
            <w:pPr>
              <w:jc w:val="center"/>
              <w:rPr>
                <w:b/>
                <w:bCs/>
                <w:sz w:val="16"/>
                <w:szCs w:val="16"/>
              </w:rPr>
            </w:pPr>
            <w:r w:rsidRPr="00F5241D">
              <w:rPr>
                <w:b/>
                <w:bCs/>
                <w:sz w:val="16"/>
                <w:szCs w:val="16"/>
              </w:rPr>
              <w:t>руб.</w:t>
            </w:r>
          </w:p>
        </w:tc>
        <w:tc>
          <w:tcPr>
            <w:tcW w:w="1275" w:type="dxa"/>
            <w:shd w:val="clear" w:color="auto" w:fill="auto"/>
            <w:hideMark/>
          </w:tcPr>
          <w:p w:rsidR="003A4E50" w:rsidRPr="00F5241D" w:rsidRDefault="003A4E50" w:rsidP="009F1D1D">
            <w:pPr>
              <w:jc w:val="center"/>
              <w:rPr>
                <w:b/>
                <w:bCs/>
                <w:sz w:val="16"/>
                <w:szCs w:val="16"/>
              </w:rPr>
            </w:pPr>
            <w:r w:rsidRPr="00F5241D">
              <w:rPr>
                <w:b/>
                <w:bCs/>
                <w:sz w:val="16"/>
                <w:szCs w:val="16"/>
              </w:rPr>
              <w:t xml:space="preserve">Коммерческое предложение </w:t>
            </w:r>
          </w:p>
          <w:p w:rsidR="003A4E50" w:rsidRPr="00F5241D" w:rsidRDefault="003A4E50" w:rsidP="009F1D1D">
            <w:pPr>
              <w:jc w:val="center"/>
              <w:rPr>
                <w:b/>
                <w:bCs/>
                <w:sz w:val="16"/>
                <w:szCs w:val="16"/>
              </w:rPr>
            </w:pPr>
            <w:r w:rsidRPr="00F5241D">
              <w:rPr>
                <w:b/>
                <w:bCs/>
                <w:sz w:val="16"/>
                <w:szCs w:val="16"/>
              </w:rPr>
              <w:t>№ 3</w:t>
            </w:r>
          </w:p>
          <w:p w:rsidR="003A4E50" w:rsidRPr="00F5241D" w:rsidRDefault="003A4E50" w:rsidP="009F1D1D">
            <w:pPr>
              <w:jc w:val="center"/>
              <w:rPr>
                <w:b/>
                <w:bCs/>
                <w:sz w:val="16"/>
                <w:szCs w:val="16"/>
              </w:rPr>
            </w:pPr>
            <w:r w:rsidRPr="00F5241D">
              <w:rPr>
                <w:b/>
                <w:bCs/>
                <w:sz w:val="16"/>
                <w:szCs w:val="16"/>
              </w:rPr>
              <w:t xml:space="preserve">(исх. № </w:t>
            </w:r>
            <w:r>
              <w:rPr>
                <w:b/>
                <w:bCs/>
                <w:sz w:val="16"/>
                <w:szCs w:val="16"/>
              </w:rPr>
              <w:t>2011</w:t>
            </w:r>
          </w:p>
          <w:p w:rsidR="003A4E50" w:rsidRPr="00F5241D" w:rsidRDefault="003A4E50" w:rsidP="009F1D1D">
            <w:pPr>
              <w:jc w:val="center"/>
              <w:rPr>
                <w:b/>
                <w:bCs/>
                <w:sz w:val="16"/>
                <w:szCs w:val="16"/>
              </w:rPr>
            </w:pPr>
            <w:r>
              <w:rPr>
                <w:b/>
                <w:bCs/>
                <w:sz w:val="16"/>
                <w:szCs w:val="16"/>
              </w:rPr>
              <w:t>от 05</w:t>
            </w:r>
            <w:r w:rsidRPr="00F5241D">
              <w:rPr>
                <w:b/>
                <w:bCs/>
                <w:sz w:val="16"/>
                <w:szCs w:val="16"/>
              </w:rPr>
              <w:t>.</w:t>
            </w:r>
            <w:r>
              <w:rPr>
                <w:b/>
                <w:bCs/>
                <w:sz w:val="16"/>
                <w:szCs w:val="16"/>
              </w:rPr>
              <w:t>11</w:t>
            </w:r>
            <w:r w:rsidRPr="00F5241D">
              <w:rPr>
                <w:b/>
                <w:bCs/>
                <w:sz w:val="16"/>
                <w:szCs w:val="16"/>
              </w:rPr>
              <w:t>.201</w:t>
            </w:r>
            <w:r>
              <w:rPr>
                <w:b/>
                <w:bCs/>
                <w:sz w:val="16"/>
                <w:szCs w:val="16"/>
              </w:rPr>
              <w:t>9</w:t>
            </w:r>
            <w:r w:rsidRPr="00F5241D">
              <w:rPr>
                <w:b/>
                <w:bCs/>
                <w:sz w:val="16"/>
                <w:szCs w:val="16"/>
              </w:rPr>
              <w:t xml:space="preserve">), </w:t>
            </w:r>
          </w:p>
          <w:p w:rsidR="003A4E50" w:rsidRPr="00F5241D" w:rsidRDefault="003A4E50" w:rsidP="009F1D1D">
            <w:pPr>
              <w:jc w:val="center"/>
              <w:rPr>
                <w:b/>
                <w:sz w:val="16"/>
                <w:szCs w:val="16"/>
              </w:rPr>
            </w:pPr>
            <w:r w:rsidRPr="00F5241D">
              <w:rPr>
                <w:b/>
                <w:bCs/>
                <w:sz w:val="16"/>
                <w:szCs w:val="16"/>
              </w:rPr>
              <w:t>руб.</w:t>
            </w:r>
            <w:r w:rsidRPr="00F5241D">
              <w:rPr>
                <w:bCs/>
                <w:sz w:val="16"/>
                <w:szCs w:val="16"/>
              </w:rPr>
              <w:t xml:space="preserve"> *</w:t>
            </w:r>
          </w:p>
        </w:tc>
        <w:tc>
          <w:tcPr>
            <w:tcW w:w="1418" w:type="dxa"/>
          </w:tcPr>
          <w:p w:rsidR="003A4E50" w:rsidRPr="00F5241D" w:rsidRDefault="003A4E50" w:rsidP="009F1D1D">
            <w:pPr>
              <w:jc w:val="center"/>
              <w:rPr>
                <w:b/>
                <w:bCs/>
                <w:sz w:val="16"/>
                <w:szCs w:val="16"/>
              </w:rPr>
            </w:pPr>
            <w:r w:rsidRPr="00F5241D">
              <w:rPr>
                <w:b/>
                <w:bCs/>
                <w:sz w:val="16"/>
                <w:szCs w:val="16"/>
              </w:rPr>
              <w:t xml:space="preserve">Стоимость услуг охраны итого, с учетом коммерческого предложения </w:t>
            </w:r>
          </w:p>
          <w:p w:rsidR="003A4E50" w:rsidRPr="00F5241D" w:rsidRDefault="003A4E50" w:rsidP="009F1D1D">
            <w:pPr>
              <w:jc w:val="center"/>
              <w:rPr>
                <w:b/>
                <w:sz w:val="16"/>
                <w:szCs w:val="16"/>
              </w:rPr>
            </w:pPr>
            <w:r w:rsidRPr="00F5241D">
              <w:rPr>
                <w:b/>
                <w:bCs/>
                <w:sz w:val="16"/>
                <w:szCs w:val="16"/>
              </w:rPr>
              <w:t xml:space="preserve">№ 3, </w:t>
            </w:r>
            <w:proofErr w:type="spellStart"/>
            <w:r w:rsidRPr="00F5241D">
              <w:rPr>
                <w:b/>
                <w:bCs/>
                <w:sz w:val="16"/>
                <w:szCs w:val="16"/>
              </w:rPr>
              <w:t>руб</w:t>
            </w:r>
            <w:proofErr w:type="spellEnd"/>
          </w:p>
        </w:tc>
        <w:tc>
          <w:tcPr>
            <w:tcW w:w="850" w:type="dxa"/>
            <w:shd w:val="clear" w:color="auto" w:fill="auto"/>
            <w:hideMark/>
          </w:tcPr>
          <w:p w:rsidR="003A4E50" w:rsidRPr="00F5241D" w:rsidRDefault="003A4E50" w:rsidP="009F1D1D">
            <w:pPr>
              <w:jc w:val="center"/>
              <w:rPr>
                <w:b/>
                <w:sz w:val="16"/>
                <w:szCs w:val="16"/>
              </w:rPr>
            </w:pPr>
            <w:r w:rsidRPr="00F5241D">
              <w:rPr>
                <w:b/>
                <w:sz w:val="16"/>
                <w:szCs w:val="16"/>
              </w:rPr>
              <w:t xml:space="preserve">Средняя цена за ед., </w:t>
            </w:r>
          </w:p>
          <w:p w:rsidR="003A4E50" w:rsidRPr="00F5241D" w:rsidRDefault="003A4E50" w:rsidP="009F1D1D">
            <w:pPr>
              <w:jc w:val="center"/>
              <w:rPr>
                <w:b/>
                <w:sz w:val="16"/>
                <w:szCs w:val="16"/>
              </w:rPr>
            </w:pPr>
            <w:r w:rsidRPr="00F5241D">
              <w:rPr>
                <w:b/>
                <w:sz w:val="16"/>
                <w:szCs w:val="16"/>
              </w:rPr>
              <w:t>руб.</w:t>
            </w:r>
          </w:p>
        </w:tc>
        <w:tc>
          <w:tcPr>
            <w:tcW w:w="1276" w:type="dxa"/>
          </w:tcPr>
          <w:p w:rsidR="003A4E50" w:rsidRPr="00F5241D" w:rsidRDefault="003A4E50" w:rsidP="009F1D1D">
            <w:pPr>
              <w:jc w:val="center"/>
              <w:rPr>
                <w:b/>
                <w:sz w:val="16"/>
                <w:szCs w:val="16"/>
              </w:rPr>
            </w:pPr>
            <w:r w:rsidRPr="00F5241D">
              <w:rPr>
                <w:b/>
                <w:sz w:val="16"/>
                <w:szCs w:val="16"/>
              </w:rPr>
              <w:t>Средняя стоимость услуг охраны, руб.</w:t>
            </w:r>
          </w:p>
        </w:tc>
        <w:tc>
          <w:tcPr>
            <w:tcW w:w="1266" w:type="dxa"/>
            <w:shd w:val="clear" w:color="auto" w:fill="auto"/>
            <w:hideMark/>
          </w:tcPr>
          <w:p w:rsidR="003A4E50" w:rsidRPr="00F5241D" w:rsidRDefault="003A4E50" w:rsidP="009F1D1D">
            <w:pPr>
              <w:jc w:val="center"/>
              <w:rPr>
                <w:b/>
                <w:sz w:val="16"/>
                <w:szCs w:val="16"/>
              </w:rPr>
            </w:pPr>
            <w:r w:rsidRPr="00F5241D">
              <w:rPr>
                <w:b/>
                <w:sz w:val="16"/>
                <w:szCs w:val="16"/>
              </w:rPr>
              <w:t>Коэффициент вариации</w:t>
            </w:r>
            <w:r w:rsidR="00D96286" w:rsidRPr="00A84983">
              <w:rPr>
                <w:rStyle w:val="afa"/>
                <w:b/>
                <w:bCs/>
                <w:color w:val="000000"/>
                <w:sz w:val="20"/>
                <w:szCs w:val="20"/>
              </w:rPr>
              <w:footnoteReference w:customMarkFollows="1" w:id="1"/>
              <w:sym w:font="Symbol" w:char="F031"/>
            </w:r>
          </w:p>
        </w:tc>
      </w:tr>
      <w:tr w:rsidR="003A4E50" w:rsidRPr="00F5241D" w:rsidTr="009F1D1D">
        <w:trPr>
          <w:trHeight w:val="750"/>
          <w:jc w:val="center"/>
        </w:trPr>
        <w:tc>
          <w:tcPr>
            <w:tcW w:w="499" w:type="dxa"/>
            <w:shd w:val="clear" w:color="auto" w:fill="auto"/>
            <w:vAlign w:val="center"/>
            <w:hideMark/>
          </w:tcPr>
          <w:p w:rsidR="003A4E50" w:rsidRPr="00F5241D" w:rsidRDefault="003A4E50" w:rsidP="009F1D1D">
            <w:pPr>
              <w:jc w:val="center"/>
              <w:rPr>
                <w:sz w:val="20"/>
                <w:szCs w:val="20"/>
              </w:rPr>
            </w:pPr>
            <w:r w:rsidRPr="00F5241D">
              <w:rPr>
                <w:sz w:val="20"/>
                <w:szCs w:val="20"/>
              </w:rPr>
              <w:t>1</w:t>
            </w:r>
          </w:p>
        </w:tc>
        <w:tc>
          <w:tcPr>
            <w:tcW w:w="2159" w:type="dxa"/>
            <w:shd w:val="clear" w:color="auto" w:fill="auto"/>
            <w:vAlign w:val="center"/>
            <w:hideMark/>
          </w:tcPr>
          <w:p w:rsidR="003A4E50" w:rsidRPr="00F5241D" w:rsidRDefault="003A4E50" w:rsidP="009F1D1D">
            <w:pPr>
              <w:widowControl w:val="0"/>
              <w:autoSpaceDE w:val="0"/>
              <w:autoSpaceDN w:val="0"/>
              <w:adjustRightInd w:val="0"/>
              <w:jc w:val="center"/>
              <w:rPr>
                <w:sz w:val="20"/>
                <w:szCs w:val="20"/>
              </w:rPr>
            </w:pPr>
            <w:r w:rsidRPr="00F5241D">
              <w:rPr>
                <w:sz w:val="20"/>
                <w:szCs w:val="20"/>
              </w:rPr>
              <w:t>Оказание услуг по охране объектов (постовая охрана)</w:t>
            </w:r>
          </w:p>
        </w:tc>
        <w:tc>
          <w:tcPr>
            <w:tcW w:w="567" w:type="dxa"/>
            <w:shd w:val="clear" w:color="auto" w:fill="auto"/>
            <w:vAlign w:val="center"/>
            <w:hideMark/>
          </w:tcPr>
          <w:p w:rsidR="003A4E50" w:rsidRPr="00F5241D" w:rsidRDefault="003A4E50" w:rsidP="009F1D1D">
            <w:pPr>
              <w:jc w:val="center"/>
              <w:rPr>
                <w:sz w:val="20"/>
                <w:szCs w:val="20"/>
              </w:rPr>
            </w:pPr>
            <w:r w:rsidRPr="00F5241D">
              <w:rPr>
                <w:sz w:val="20"/>
                <w:szCs w:val="20"/>
              </w:rPr>
              <w:t>час</w:t>
            </w:r>
          </w:p>
        </w:tc>
        <w:tc>
          <w:tcPr>
            <w:tcW w:w="709" w:type="dxa"/>
            <w:shd w:val="clear" w:color="auto" w:fill="auto"/>
            <w:vAlign w:val="center"/>
            <w:hideMark/>
          </w:tcPr>
          <w:p w:rsidR="003A4E50" w:rsidRPr="00F5241D" w:rsidRDefault="003A4E50" w:rsidP="009F1D1D">
            <w:pPr>
              <w:jc w:val="center"/>
              <w:rPr>
                <w:bCs/>
                <w:sz w:val="20"/>
                <w:szCs w:val="20"/>
              </w:rPr>
            </w:pPr>
            <w:r>
              <w:rPr>
                <w:bCs/>
                <w:sz w:val="20"/>
                <w:szCs w:val="20"/>
              </w:rPr>
              <w:t>4264</w:t>
            </w:r>
          </w:p>
        </w:tc>
        <w:tc>
          <w:tcPr>
            <w:tcW w:w="1276" w:type="dxa"/>
            <w:shd w:val="clear" w:color="auto" w:fill="auto"/>
            <w:vAlign w:val="center"/>
            <w:hideMark/>
          </w:tcPr>
          <w:p w:rsidR="003A4E50" w:rsidRPr="00F5241D" w:rsidRDefault="003A4E50" w:rsidP="009F1D1D">
            <w:pPr>
              <w:jc w:val="center"/>
              <w:rPr>
                <w:bCs/>
                <w:sz w:val="20"/>
                <w:szCs w:val="20"/>
              </w:rPr>
            </w:pPr>
            <w:r>
              <w:rPr>
                <w:bCs/>
                <w:sz w:val="20"/>
                <w:szCs w:val="20"/>
              </w:rPr>
              <w:t>400,44</w:t>
            </w:r>
          </w:p>
        </w:tc>
        <w:tc>
          <w:tcPr>
            <w:tcW w:w="1417" w:type="dxa"/>
            <w:vAlign w:val="center"/>
          </w:tcPr>
          <w:p w:rsidR="003A4E50" w:rsidRPr="00F5241D" w:rsidRDefault="003A4E50" w:rsidP="009F1D1D">
            <w:pPr>
              <w:jc w:val="center"/>
              <w:rPr>
                <w:bCs/>
                <w:sz w:val="20"/>
                <w:szCs w:val="20"/>
              </w:rPr>
            </w:pPr>
            <w:r>
              <w:rPr>
                <w:bCs/>
                <w:sz w:val="20"/>
                <w:szCs w:val="20"/>
              </w:rPr>
              <w:t>1 707 476,16</w:t>
            </w:r>
          </w:p>
        </w:tc>
        <w:tc>
          <w:tcPr>
            <w:tcW w:w="1276" w:type="dxa"/>
            <w:shd w:val="clear" w:color="auto" w:fill="auto"/>
            <w:vAlign w:val="center"/>
            <w:hideMark/>
          </w:tcPr>
          <w:p w:rsidR="003A4E50" w:rsidRPr="00F5241D" w:rsidRDefault="003A4E50" w:rsidP="009F1D1D">
            <w:pPr>
              <w:jc w:val="center"/>
              <w:rPr>
                <w:sz w:val="20"/>
                <w:szCs w:val="20"/>
              </w:rPr>
            </w:pPr>
            <w:r>
              <w:rPr>
                <w:bCs/>
                <w:sz w:val="20"/>
                <w:szCs w:val="20"/>
              </w:rPr>
              <w:t>230,45</w:t>
            </w:r>
          </w:p>
        </w:tc>
        <w:tc>
          <w:tcPr>
            <w:tcW w:w="1418" w:type="dxa"/>
            <w:vAlign w:val="center"/>
          </w:tcPr>
          <w:p w:rsidR="003A4E50" w:rsidRPr="00F5241D" w:rsidRDefault="003A4E50" w:rsidP="009F1D1D">
            <w:pPr>
              <w:jc w:val="center"/>
              <w:rPr>
                <w:bCs/>
                <w:sz w:val="20"/>
                <w:szCs w:val="20"/>
              </w:rPr>
            </w:pPr>
            <w:r>
              <w:rPr>
                <w:bCs/>
                <w:sz w:val="20"/>
                <w:szCs w:val="20"/>
              </w:rPr>
              <w:t>982 638,80</w:t>
            </w:r>
          </w:p>
        </w:tc>
        <w:tc>
          <w:tcPr>
            <w:tcW w:w="1275" w:type="dxa"/>
            <w:shd w:val="clear" w:color="auto" w:fill="auto"/>
            <w:vAlign w:val="center"/>
            <w:hideMark/>
          </w:tcPr>
          <w:p w:rsidR="003A4E50" w:rsidRPr="00F5241D" w:rsidRDefault="003A4E50" w:rsidP="009F1D1D">
            <w:pPr>
              <w:jc w:val="center"/>
              <w:rPr>
                <w:sz w:val="20"/>
                <w:szCs w:val="20"/>
              </w:rPr>
            </w:pPr>
            <w:r>
              <w:rPr>
                <w:bCs/>
                <w:sz w:val="20"/>
                <w:szCs w:val="20"/>
              </w:rPr>
              <w:t>414,51</w:t>
            </w:r>
          </w:p>
        </w:tc>
        <w:tc>
          <w:tcPr>
            <w:tcW w:w="1418" w:type="dxa"/>
            <w:vAlign w:val="center"/>
          </w:tcPr>
          <w:p w:rsidR="003A4E50" w:rsidRPr="00F5241D" w:rsidRDefault="003A4E50" w:rsidP="009F1D1D">
            <w:pPr>
              <w:jc w:val="center"/>
              <w:rPr>
                <w:sz w:val="20"/>
                <w:szCs w:val="20"/>
              </w:rPr>
            </w:pPr>
            <w:r>
              <w:rPr>
                <w:sz w:val="20"/>
                <w:szCs w:val="20"/>
              </w:rPr>
              <w:t>1 767 470,64</w:t>
            </w:r>
          </w:p>
        </w:tc>
        <w:tc>
          <w:tcPr>
            <w:tcW w:w="850" w:type="dxa"/>
            <w:shd w:val="clear" w:color="auto" w:fill="auto"/>
            <w:vAlign w:val="center"/>
            <w:hideMark/>
          </w:tcPr>
          <w:p w:rsidR="003A4E50" w:rsidRPr="00F5241D" w:rsidRDefault="003A4E50" w:rsidP="009F1D1D">
            <w:pPr>
              <w:jc w:val="center"/>
              <w:rPr>
                <w:sz w:val="20"/>
                <w:szCs w:val="20"/>
              </w:rPr>
            </w:pPr>
            <w:r>
              <w:rPr>
                <w:sz w:val="20"/>
                <w:szCs w:val="20"/>
              </w:rPr>
              <w:t>348,47</w:t>
            </w:r>
          </w:p>
        </w:tc>
        <w:tc>
          <w:tcPr>
            <w:tcW w:w="1276" w:type="dxa"/>
            <w:vAlign w:val="center"/>
          </w:tcPr>
          <w:p w:rsidR="003A4E50" w:rsidRPr="00F5241D" w:rsidRDefault="003A4E50" w:rsidP="009F1D1D">
            <w:pPr>
              <w:jc w:val="center"/>
              <w:rPr>
                <w:sz w:val="20"/>
                <w:szCs w:val="20"/>
              </w:rPr>
            </w:pPr>
            <w:r>
              <w:rPr>
                <w:sz w:val="20"/>
                <w:szCs w:val="20"/>
              </w:rPr>
              <w:t>1 485 876,08</w:t>
            </w:r>
          </w:p>
        </w:tc>
        <w:tc>
          <w:tcPr>
            <w:tcW w:w="1266" w:type="dxa"/>
            <w:shd w:val="clear" w:color="auto" w:fill="auto"/>
            <w:noWrap/>
            <w:vAlign w:val="center"/>
            <w:hideMark/>
          </w:tcPr>
          <w:p w:rsidR="003A4E50" w:rsidRPr="00F5241D" w:rsidRDefault="003A4E50" w:rsidP="009F1D1D">
            <w:pPr>
              <w:jc w:val="center"/>
              <w:rPr>
                <w:sz w:val="20"/>
                <w:szCs w:val="20"/>
              </w:rPr>
            </w:pPr>
            <w:r>
              <w:rPr>
                <w:sz w:val="20"/>
                <w:szCs w:val="20"/>
              </w:rPr>
              <w:t>29,39</w:t>
            </w:r>
          </w:p>
        </w:tc>
      </w:tr>
    </w:tbl>
    <w:p w:rsidR="003A4E50" w:rsidRPr="00F5241D" w:rsidRDefault="003A4E50" w:rsidP="003A4E50">
      <w:pPr>
        <w:jc w:val="both"/>
      </w:pPr>
    </w:p>
    <w:p w:rsidR="003A4E50" w:rsidRPr="00F5241D" w:rsidRDefault="003A4E50" w:rsidP="003A4E50">
      <w:pPr>
        <w:ind w:firstLine="709"/>
        <w:jc w:val="both"/>
        <w:rPr>
          <w:b/>
          <w:bCs/>
        </w:rPr>
      </w:pPr>
      <w:r w:rsidRPr="00F5241D">
        <w:t xml:space="preserve">Лимит бюджетных обязательств по данной закупке, выделенный главным распорядителем бюджетных средств, составляет </w:t>
      </w:r>
      <w:r>
        <w:t>982638,80</w:t>
      </w:r>
      <w:r w:rsidRPr="00F5241D">
        <w:t xml:space="preserve"> руб., что не позволяет исходить из расчётов полученных коммерческих предложений. Таким образом, за начальную (максимальную) цену контракта принимается сумма выделенных по данной закупке лимитов в размере </w:t>
      </w:r>
      <w:r>
        <w:rPr>
          <w:b/>
        </w:rPr>
        <w:t>982 638</w:t>
      </w:r>
      <w:r w:rsidRPr="00973B97">
        <w:rPr>
          <w:b/>
        </w:rPr>
        <w:t xml:space="preserve"> (Девятьсот</w:t>
      </w:r>
      <w:r>
        <w:rPr>
          <w:b/>
        </w:rPr>
        <w:t xml:space="preserve"> восемьдесят две тысячи шестьсот тридцать восемь</w:t>
      </w:r>
      <w:r w:rsidRPr="00F5241D">
        <w:rPr>
          <w:b/>
        </w:rPr>
        <w:t xml:space="preserve">) руб. </w:t>
      </w:r>
      <w:r>
        <w:rPr>
          <w:b/>
        </w:rPr>
        <w:t>80</w:t>
      </w:r>
      <w:r w:rsidRPr="00F5241D">
        <w:rPr>
          <w:b/>
        </w:rPr>
        <w:t xml:space="preserve"> коп.</w:t>
      </w:r>
      <w:r w:rsidRPr="00F5241D">
        <w:t xml:space="preserve">, при учете стоимости за час охраны </w:t>
      </w:r>
      <w:r>
        <w:t>–</w:t>
      </w:r>
      <w:r w:rsidRPr="00F5241D">
        <w:t xml:space="preserve"> </w:t>
      </w:r>
      <w:r>
        <w:t>230,45</w:t>
      </w:r>
      <w:r w:rsidRPr="00F5241D">
        <w:t xml:space="preserve"> руб. и количестве часов охраны – </w:t>
      </w:r>
      <w:r>
        <w:t>4264</w:t>
      </w:r>
      <w:r w:rsidRPr="00F5241D">
        <w:t>.</w:t>
      </w:r>
    </w:p>
    <w:p w:rsidR="003A4E50" w:rsidRPr="00F5241D" w:rsidRDefault="003A4E50" w:rsidP="003A4E50">
      <w:pPr>
        <w:ind w:firstLine="709"/>
        <w:jc w:val="both"/>
        <w:rPr>
          <w:bCs/>
        </w:rPr>
      </w:pPr>
      <w:r w:rsidRPr="00F5241D">
        <w:rPr>
          <w:bCs/>
        </w:rPr>
        <w:t xml:space="preserve">Дата составления расчета НМЦ: </w:t>
      </w:r>
      <w:r>
        <w:rPr>
          <w:bCs/>
        </w:rPr>
        <w:t>14</w:t>
      </w:r>
      <w:r w:rsidRPr="00F5241D">
        <w:rPr>
          <w:bCs/>
        </w:rPr>
        <w:t>.11</w:t>
      </w:r>
      <w:r>
        <w:rPr>
          <w:bCs/>
        </w:rPr>
        <w:t>.2019</w:t>
      </w:r>
      <w:r w:rsidRPr="00F5241D">
        <w:rPr>
          <w:bCs/>
        </w:rPr>
        <w:t>.</w:t>
      </w:r>
    </w:p>
    <w:p w:rsidR="003A4E50" w:rsidRPr="00F5241D" w:rsidRDefault="003A4E50" w:rsidP="003A4E50">
      <w:pPr>
        <w:jc w:val="both"/>
        <w:rPr>
          <w:bCs/>
        </w:rPr>
      </w:pPr>
    </w:p>
    <w:p w:rsidR="003A4E50" w:rsidRPr="00F5241D" w:rsidRDefault="003A4E50" w:rsidP="003A4E50">
      <w:pPr>
        <w:jc w:val="both"/>
        <w:rPr>
          <w:bCs/>
        </w:rPr>
      </w:pPr>
      <w:r w:rsidRPr="00F5241D">
        <w:rPr>
          <w:rFonts w:ascii="Tahoma" w:hAnsi="Tahoma" w:cs="Tahoma"/>
          <w:sz w:val="21"/>
          <w:szCs w:val="21"/>
        </w:rPr>
        <w:t xml:space="preserve"> </w:t>
      </w:r>
    </w:p>
    <w:p w:rsidR="003A4E50" w:rsidRPr="00F5241D" w:rsidRDefault="003A4E50" w:rsidP="003A4E50">
      <w:pPr>
        <w:jc w:val="both"/>
        <w:rPr>
          <w:bCs/>
        </w:rPr>
      </w:pPr>
    </w:p>
    <w:bookmarkEnd w:id="2"/>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Default="009D64A4" w:rsidP="00D47C7C">
      <w:pPr>
        <w:autoSpaceDE w:val="0"/>
        <w:autoSpaceDN w:val="0"/>
        <w:adjustRightInd w:val="0"/>
        <w:ind w:left="425" w:right="-142" w:firstLine="709"/>
        <w:jc w:val="both"/>
      </w:pPr>
    </w:p>
    <w:p w:rsidR="009D64A4" w:rsidRPr="00D47C7C" w:rsidRDefault="009D64A4" w:rsidP="00D47C7C">
      <w:pPr>
        <w:autoSpaceDE w:val="0"/>
        <w:autoSpaceDN w:val="0"/>
        <w:adjustRightInd w:val="0"/>
        <w:ind w:left="425" w:right="-142" w:firstLine="709"/>
        <w:jc w:val="both"/>
      </w:pPr>
      <w:r w:rsidRPr="00DF3354">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D47C7C" w:rsidRPr="00D47C7C" w:rsidRDefault="00D47C7C" w:rsidP="00D47C7C">
      <w:pPr>
        <w:ind w:firstLine="567"/>
      </w:pPr>
    </w:p>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B82AEC" w:rsidRPr="00D6027D" w:rsidRDefault="008238A4" w:rsidP="004C397F">
      <w:pPr>
        <w:jc w:val="center"/>
        <w:rPr>
          <w:b/>
        </w:rPr>
      </w:pPr>
      <w:r w:rsidRPr="00D6027D">
        <w:rPr>
          <w:b/>
        </w:rPr>
        <w:t xml:space="preserve">на </w:t>
      </w:r>
      <w:r w:rsidR="00424435" w:rsidRPr="00D6027D">
        <w:rPr>
          <w:b/>
        </w:rPr>
        <w:t xml:space="preserve">оказание услуг </w:t>
      </w:r>
      <w:r w:rsidR="005175F4" w:rsidRPr="00D6027D">
        <w:rPr>
          <w:b/>
        </w:rPr>
        <w:t xml:space="preserve">по </w:t>
      </w:r>
      <w:r w:rsidR="003A4E50" w:rsidRPr="00D6027D">
        <w:rPr>
          <w:b/>
        </w:rPr>
        <w:t>охране объектов (постовая охрана)</w:t>
      </w: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2257D" w:rsidRPr="00897D13" w:rsidRDefault="005C2A79" w:rsidP="00897D13">
      <w:pPr>
        <w:jc w:val="center"/>
        <w:rPr>
          <w:b/>
          <w:i/>
        </w:rPr>
      </w:pPr>
      <w:r w:rsidRPr="00897D13">
        <w:rPr>
          <w:bCs/>
          <w:i/>
          <w:kern w:val="36"/>
          <w:sz w:val="20"/>
          <w:szCs w:val="20"/>
        </w:rPr>
        <w:t>Идентификационный код закупки</w:t>
      </w:r>
      <w:r w:rsidR="00897D13" w:rsidRPr="00897D13">
        <w:rPr>
          <w:rFonts w:ascii="Tahoma" w:hAnsi="Tahoma" w:cs="Tahoma"/>
          <w:i/>
          <w:sz w:val="21"/>
          <w:szCs w:val="21"/>
        </w:rPr>
        <w:t xml:space="preserve"> </w:t>
      </w:r>
      <w:r w:rsidR="00897D13" w:rsidRPr="00897D13">
        <w:rPr>
          <w:i/>
        </w:rPr>
        <w:t>191290105268929010100100220808010244</w:t>
      </w: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E36670" w:rsidRPr="004E491C" w:rsidRDefault="005C2A79" w:rsidP="00E36670">
      <w:pPr>
        <w:ind w:right="-144" w:firstLine="709"/>
        <w:jc w:val="center"/>
        <w:rPr>
          <w:snapToGrid w:val="0"/>
        </w:rPr>
      </w:pPr>
      <w:r w:rsidRPr="00FF0D38">
        <w:rPr>
          <w:rFonts w:eastAsia="Calibri"/>
          <w:b/>
          <w:bCs/>
          <w:iCs/>
          <w:color w:val="000000"/>
        </w:rPr>
        <w:t xml:space="preserve">1. </w:t>
      </w:r>
      <w:r w:rsidR="00E36670" w:rsidRPr="004E491C">
        <w:rPr>
          <w:b/>
          <w:bCs/>
          <w:snapToGrid w:val="0"/>
        </w:rPr>
        <w:t xml:space="preserve">Предмет Контракта, срок, место и условия </w:t>
      </w:r>
      <w:r w:rsidR="00E36670">
        <w:rPr>
          <w:b/>
          <w:bCs/>
          <w:snapToGrid w:val="0"/>
        </w:rPr>
        <w:t>оказания услуг</w:t>
      </w:r>
    </w:p>
    <w:p w:rsidR="00E36670" w:rsidRPr="004E491C" w:rsidRDefault="00E36670" w:rsidP="007631BE">
      <w:pPr>
        <w:pStyle w:val="ae"/>
        <w:numPr>
          <w:ilvl w:val="1"/>
          <w:numId w:val="29"/>
        </w:numPr>
        <w:ind w:left="0" w:firstLine="709"/>
        <w:jc w:val="both"/>
      </w:pPr>
      <w:r w:rsidRPr="00E36670">
        <w:rPr>
          <w:snapToGrid w:val="0"/>
        </w:rPr>
        <w:t xml:space="preserve">Исполнитель </w:t>
      </w:r>
      <w:r w:rsidRPr="004E491C">
        <w:t xml:space="preserve">обязуется </w:t>
      </w:r>
      <w:r w:rsidR="005175F4">
        <w:rPr>
          <w:b/>
        </w:rPr>
        <w:t>оказа</w:t>
      </w:r>
      <w:r w:rsidR="00B82AEC">
        <w:rPr>
          <w:b/>
        </w:rPr>
        <w:t>ть</w:t>
      </w:r>
      <w:r w:rsidR="005175F4">
        <w:rPr>
          <w:b/>
        </w:rPr>
        <w:t xml:space="preserve"> </w:t>
      </w:r>
      <w:r w:rsidR="00443162">
        <w:rPr>
          <w:b/>
        </w:rPr>
        <w:t>услуг</w:t>
      </w:r>
      <w:r w:rsidR="00B82AEC">
        <w:rPr>
          <w:b/>
        </w:rPr>
        <w:t>и</w:t>
      </w:r>
      <w:r w:rsidR="00443162">
        <w:rPr>
          <w:b/>
        </w:rPr>
        <w:t xml:space="preserve"> </w:t>
      </w:r>
      <w:r w:rsidR="00443162" w:rsidRPr="005175F4">
        <w:rPr>
          <w:b/>
        </w:rPr>
        <w:t>по</w:t>
      </w:r>
      <w:r w:rsidR="005175F4" w:rsidRPr="005175F4">
        <w:rPr>
          <w:b/>
        </w:rPr>
        <w:t xml:space="preserve"> </w:t>
      </w:r>
      <w:r w:rsidR="00D6027D">
        <w:rPr>
          <w:b/>
        </w:rPr>
        <w:t>охране объектов (постовая охрана)</w:t>
      </w:r>
      <w:r w:rsidRPr="004E491C">
        <w:t xml:space="preserve"> (далее – </w:t>
      </w:r>
      <w:r>
        <w:t>услуги</w:t>
      </w:r>
      <w:r w:rsidRPr="004E491C">
        <w:t>) в соответствии с Приложением №1</w:t>
      </w:r>
      <w:r>
        <w:t xml:space="preserve"> – </w:t>
      </w:r>
      <w:r w:rsidRPr="004E491C">
        <w:t>«</w:t>
      </w:r>
      <w:r>
        <w:t xml:space="preserve">Техническое задание </w:t>
      </w:r>
      <w:r w:rsidRPr="004E491C">
        <w:t xml:space="preserve">на </w:t>
      </w:r>
      <w:r>
        <w:t>оказание услуг</w:t>
      </w:r>
      <w:r w:rsidR="00B82AEC">
        <w:t xml:space="preserve"> </w:t>
      </w:r>
      <w:r w:rsidR="00D6027D" w:rsidRPr="00D6027D">
        <w:t>по охране объектов (постовая охрана)</w:t>
      </w:r>
      <w:r w:rsidRPr="004E491C">
        <w:t>» к настоящему Контракту,</w:t>
      </w:r>
      <w:r w:rsidR="007631BE">
        <w:t xml:space="preserve"> Приложением № 2 – «Спецификация»</w:t>
      </w:r>
      <w:r w:rsidRPr="004E491C">
        <w:t xml:space="preserve"> </w:t>
      </w:r>
      <w:r w:rsidR="007631BE" w:rsidRPr="004E491C">
        <w:t>к настоящему Контракту</w:t>
      </w:r>
      <w:r w:rsidR="007631BE">
        <w:t xml:space="preserve">, </w:t>
      </w:r>
      <w:r w:rsidRPr="004E491C">
        <w:t xml:space="preserve">а Заказчик обязуется принять и оплатить </w:t>
      </w:r>
      <w:r>
        <w:t>оказанные услуги</w:t>
      </w:r>
      <w:r w:rsidRPr="004E491C">
        <w:t>, на условиях, предусмотренным настоящим Контрактом.</w:t>
      </w:r>
    </w:p>
    <w:p w:rsidR="00E36670" w:rsidRPr="004E491C" w:rsidRDefault="00E36670" w:rsidP="00E36670">
      <w:pPr>
        <w:tabs>
          <w:tab w:val="left" w:pos="284"/>
          <w:tab w:val="left" w:pos="567"/>
        </w:tabs>
        <w:ind w:firstLine="709"/>
        <w:jc w:val="both"/>
        <w:rPr>
          <w:rFonts w:eastAsia="Calibri"/>
          <w:snapToGrid w:val="0"/>
        </w:rPr>
      </w:pPr>
      <w:r w:rsidRPr="004E491C">
        <w:t>1.2. Место оказания услуг:</w:t>
      </w:r>
      <w:r w:rsidR="00BC01FC">
        <w:t xml:space="preserve"> г. Архангельск, пр. Новгородский, д</w:t>
      </w:r>
      <w:r w:rsidRPr="004E491C">
        <w:t>.</w:t>
      </w:r>
      <w:r w:rsidR="00BC01FC">
        <w:t xml:space="preserve"> 15.</w:t>
      </w:r>
    </w:p>
    <w:p w:rsidR="007631BE" w:rsidRDefault="00E36670" w:rsidP="007631BE">
      <w:pPr>
        <w:tabs>
          <w:tab w:val="left" w:pos="284"/>
          <w:tab w:val="left" w:pos="567"/>
        </w:tabs>
        <w:ind w:firstLine="709"/>
        <w:jc w:val="both"/>
        <w:rPr>
          <w:rFonts w:eastAsia="Calibri"/>
        </w:rPr>
      </w:pPr>
      <w:r w:rsidRPr="004E491C">
        <w:rPr>
          <w:rFonts w:eastAsia="Calibri"/>
        </w:rPr>
        <w:t xml:space="preserve">1.3. </w:t>
      </w:r>
      <w:r w:rsidR="007123CF">
        <w:rPr>
          <w:rFonts w:eastAsia="Calibri"/>
        </w:rPr>
        <w:t>Сроки</w:t>
      </w:r>
      <w:r w:rsidRPr="007631BE">
        <w:rPr>
          <w:rFonts w:eastAsia="Calibri"/>
        </w:rPr>
        <w:t xml:space="preserve"> </w:t>
      </w:r>
      <w:r w:rsidR="007631BE" w:rsidRPr="007631BE">
        <w:rPr>
          <w:rFonts w:eastAsia="Calibri"/>
        </w:rPr>
        <w:t>оказания услуг</w:t>
      </w:r>
      <w:r w:rsidRPr="007631BE">
        <w:rPr>
          <w:rFonts w:eastAsia="Calibri"/>
        </w:rPr>
        <w:t>:</w:t>
      </w:r>
      <w:r w:rsidR="00977641" w:rsidRPr="00E96280">
        <w:rPr>
          <w:snapToGrid w:val="0"/>
        </w:rPr>
        <w:t xml:space="preserve"> </w:t>
      </w:r>
      <w:r w:rsidR="00CE3268" w:rsidRPr="00F57194">
        <w:rPr>
          <w:spacing w:val="1"/>
        </w:rPr>
        <w:t xml:space="preserve">оказание услуг производится </w:t>
      </w:r>
      <w:r w:rsidR="00756A4F" w:rsidRPr="00427C04">
        <w:t xml:space="preserve">с 01 </w:t>
      </w:r>
      <w:r w:rsidR="00756A4F">
        <w:t xml:space="preserve">января 2020 года </w:t>
      </w:r>
      <w:r w:rsidR="00756A4F">
        <w:br/>
      </w:r>
      <w:r w:rsidR="00756A4F" w:rsidRPr="00427C04">
        <w:t xml:space="preserve">по 31 декабря </w:t>
      </w:r>
      <w:r w:rsidR="00756A4F">
        <w:t>2020</w:t>
      </w:r>
      <w:r w:rsidR="00756A4F" w:rsidRPr="00427C04">
        <w:t xml:space="preserve"> г. включительно.</w:t>
      </w: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D6027D" w:rsidRDefault="00020DB4" w:rsidP="00D6027D">
      <w:pPr>
        <w:ind w:firstLine="567"/>
        <w:jc w:val="both"/>
      </w:pPr>
      <w:r>
        <w:t>2</w:t>
      </w:r>
      <w:r w:rsidRPr="00020DB4">
        <w:t xml:space="preserve">.1. Оказание услуг </w:t>
      </w:r>
      <w:r w:rsidR="00D6027D" w:rsidRPr="00BC01FC">
        <w:t xml:space="preserve">по охране объектов </w:t>
      </w:r>
      <w:r w:rsidRPr="00BC01FC">
        <w:t>должн</w:t>
      </w:r>
      <w:r w:rsidR="00D6027D" w:rsidRPr="00BC01FC">
        <w:t>о</w:t>
      </w:r>
      <w:r w:rsidRPr="00020DB4">
        <w:t xml:space="preserve"> выполняться в соответствии с</w:t>
      </w:r>
      <w:r w:rsidR="00D6027D">
        <w:t>:</w:t>
      </w:r>
    </w:p>
    <w:p w:rsidR="00D6027D" w:rsidRPr="004A7CB8" w:rsidRDefault="00D6027D" w:rsidP="00D6027D">
      <w:pPr>
        <w:ind w:firstLine="567"/>
        <w:jc w:val="both"/>
      </w:pPr>
      <w:r>
        <w:t>«</w:t>
      </w:r>
      <w:r w:rsidRPr="004A7CB8">
        <w:t>Перечнем объектов, на которые частная охранная деятельность не распространяется</w:t>
      </w:r>
      <w:r>
        <w:t>», утвержденным</w:t>
      </w:r>
      <w:r w:rsidRPr="004A7CB8">
        <w:t xml:space="preserve"> постановлением Правительства Российской Федерации от 14.08.1992 № 587</w:t>
      </w:r>
      <w:r>
        <w:t>;</w:t>
      </w:r>
    </w:p>
    <w:p w:rsidR="00D6027D" w:rsidRPr="004A7CB8" w:rsidRDefault="00D6027D" w:rsidP="00D6027D">
      <w:pPr>
        <w:ind w:firstLine="567"/>
        <w:jc w:val="both"/>
      </w:pPr>
      <w:r>
        <w:t>Ф</w:t>
      </w:r>
      <w:r w:rsidRPr="004A7CB8">
        <w:t>едеральным законом «О ведомственно</w:t>
      </w:r>
      <w:r>
        <w:t>й охране» от 14.04.1999 № 77-ФЗ;</w:t>
      </w:r>
    </w:p>
    <w:p w:rsidR="00D6027D" w:rsidRPr="004A7CB8" w:rsidRDefault="00D6027D" w:rsidP="00D6027D">
      <w:pPr>
        <w:ind w:firstLine="567"/>
        <w:jc w:val="both"/>
      </w:pPr>
      <w:r w:rsidRPr="004A7CB8">
        <w:t>Постановлением Правительства Российской Федерации от 12.07.2000 № 514 «Об организации ведомственной охраны»</w:t>
      </w:r>
      <w:r>
        <w:t>;</w:t>
      </w:r>
    </w:p>
    <w:p w:rsidR="00D6027D" w:rsidRDefault="00D6027D" w:rsidP="00D6027D">
      <w:pPr>
        <w:ind w:firstLine="567"/>
        <w:jc w:val="both"/>
      </w:pPr>
      <w:r w:rsidRPr="004A7CB8">
        <w:t xml:space="preserve">Распоряжением Правительства Российской Федерации от 10.02.2017 № 239-р </w:t>
      </w:r>
      <w:r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Pr="00AE10C3">
        <w:t>».</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протоколом ______________________ от «___» __________ 201</w:t>
      </w:r>
      <w:r w:rsidR="009777FD">
        <w:rPr>
          <w:snapToGrid w:val="0"/>
        </w:rPr>
        <w:t>9</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t>3.</w:t>
      </w:r>
      <w:r w:rsidR="009777FD">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0E3B35">
        <w:rPr>
          <w:rFonts w:eastAsia="Calibri"/>
          <w:lang w:eastAsia="en-US"/>
        </w:rPr>
        <w:t>Исполнитель</w:t>
      </w:r>
      <w:r w:rsidR="00AF4843">
        <w:rPr>
          <w:rFonts w:eastAsia="Calibri"/>
          <w:lang w:eastAsia="en-US"/>
        </w:rPr>
        <w:t xml:space="preserve"> </w:t>
      </w:r>
      <w:r w:rsidR="00AF4843" w:rsidRPr="00C75D67">
        <w:rPr>
          <w:rFonts w:eastAsia="Calibri"/>
          <w:lang w:eastAsia="en-US"/>
        </w:rPr>
        <w:t xml:space="preserve">имеет право на освобождение от уплаты НДС, слова «включая НДС в сумме» заменяются словами </w:t>
      </w:r>
      <w:r w:rsidR="00AF4843" w:rsidRPr="00C75D67">
        <w:rPr>
          <w:rFonts w:eastAsia="Calibri"/>
          <w:lang w:eastAsia="en-US"/>
        </w:rPr>
        <w:lastRenderedPageBreak/>
        <w:t xml:space="preserve">«НДС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1FC" w:rsidRPr="00EE6317" w:rsidRDefault="005C2A79" w:rsidP="00BC01FC">
      <w:pPr>
        <w:shd w:val="clear" w:color="auto" w:fill="FFFFFF"/>
        <w:tabs>
          <w:tab w:val="left" w:pos="389"/>
        </w:tabs>
        <w:ind w:firstLine="709"/>
        <w:jc w:val="both"/>
        <w:rPr>
          <w:rFonts w:eastAsia="Calibri"/>
          <w:lang w:eastAsia="en-US"/>
        </w:rPr>
      </w:pPr>
      <w:r w:rsidRPr="00A16A6B">
        <w:t>3.</w:t>
      </w:r>
      <w:r w:rsidR="009777FD" w:rsidRPr="00A16A6B">
        <w:t>4</w:t>
      </w:r>
      <w:r w:rsidRPr="00A16A6B">
        <w:t xml:space="preserve">. </w:t>
      </w:r>
      <w:r w:rsidR="00BC01FC" w:rsidRPr="00EE6317">
        <w:rPr>
          <w:bCs/>
          <w:snapToGrid w:val="0"/>
        </w:rPr>
        <w:t>Цена включает в себя затраты Исполнителя на оказание услуг, приобретение необходимого оборудования, транспортные и иные расходы Исполнителя, связанные с исполнением обязательств по Контракту, уплату налогов и сборов.</w:t>
      </w:r>
    </w:p>
    <w:p w:rsidR="005C2A79" w:rsidRPr="00AA1915" w:rsidRDefault="005C2A79" w:rsidP="005C2A79">
      <w:pPr>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BC01FC" w:rsidRPr="00EE6317" w:rsidRDefault="00020DB4" w:rsidP="00BC01FC">
      <w:pPr>
        <w:ind w:right="-2" w:firstLine="709"/>
        <w:jc w:val="both"/>
        <w:rPr>
          <w:lang w:eastAsia="ar-SA"/>
        </w:rPr>
      </w:pPr>
      <w:r w:rsidRPr="003F3098">
        <w:rPr>
          <w:bCs/>
          <w:snapToGrid w:val="0"/>
        </w:rPr>
        <w:t>3.7.</w:t>
      </w:r>
      <w:r>
        <w:rPr>
          <w:b/>
          <w:bCs/>
          <w:snapToGrid w:val="0"/>
        </w:rPr>
        <w:t xml:space="preserve"> </w:t>
      </w:r>
      <w:r w:rsidR="00BC01FC" w:rsidRPr="00EE6317">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p w:rsidR="005C2A79" w:rsidRDefault="005C2A79" w:rsidP="00D66479">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ежемесячно</w:t>
      </w:r>
      <w:r w:rsidRPr="00F80E5F">
        <w:rPr>
          <w:rFonts w:ascii="Times New Roman" w:hAnsi="Times New Roman"/>
          <w:sz w:val="24"/>
          <w:szCs w:val="24"/>
        </w:rPr>
        <w:t xml:space="preserve"> по безналичному расчету, путем перечисления Заказчиком 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Default="00885E41" w:rsidP="00885E41">
      <w:pPr>
        <w:tabs>
          <w:tab w:val="left" w:pos="1134"/>
          <w:tab w:val="left" w:pos="1276"/>
        </w:tabs>
        <w:ind w:firstLine="709"/>
        <w:jc w:val="both"/>
      </w:pPr>
      <w:r>
        <w:lastRenderedPageBreak/>
        <w:t xml:space="preserve">5.2.1.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885E41" w:rsidRDefault="00885E41" w:rsidP="00885E41">
      <w:pPr>
        <w:tabs>
          <w:tab w:val="left" w:pos="142"/>
          <w:tab w:val="left" w:pos="709"/>
          <w:tab w:val="left" w:pos="993"/>
          <w:tab w:val="left" w:pos="1276"/>
        </w:tabs>
        <w:ind w:firstLine="709"/>
        <w:jc w:val="both"/>
      </w:pPr>
      <w:r>
        <w:t>5.2.5. выполнить в полном объеме все свои обязательства, предусмотренные настоящим Контрактом, в соответствии с действующим законодательством.</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P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Pr="00AA1915" w:rsidRDefault="008E4FB6" w:rsidP="005C2A79">
      <w:pPr>
        <w:jc w:val="center"/>
        <w:rPr>
          <w:b/>
          <w:bCs/>
          <w:snapToGrid w:val="0"/>
        </w:rPr>
      </w:pPr>
      <w:r>
        <w:rPr>
          <w:b/>
          <w:bCs/>
          <w:snapToGrid w:val="0"/>
        </w:rPr>
        <w:t>6</w:t>
      </w:r>
      <w:r w:rsidR="005C2A79" w:rsidRPr="00AA1915">
        <w:rPr>
          <w:b/>
          <w:bCs/>
          <w:snapToGrid w:val="0"/>
        </w:rPr>
        <w:t xml:space="preserve">. Порядок и сроки приемки </w:t>
      </w:r>
      <w:r>
        <w:rPr>
          <w:b/>
          <w:bCs/>
          <w:snapToGrid w:val="0"/>
        </w:rPr>
        <w:t>Услуг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6.1. Сдача-приемка оказанных </w:t>
      </w:r>
      <w:r w:rsidR="00DC258B">
        <w:rPr>
          <w:lang w:eastAsia="ar-SA"/>
        </w:rPr>
        <w:t>у</w:t>
      </w:r>
      <w:r>
        <w:rPr>
          <w:lang w:eastAsia="ar-SA"/>
        </w:rPr>
        <w:t>слуг и передача отчетной документации осуществляются в сроки, предусмотренные настоящим Контрактом.</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6.2. Оказанные услуги принимаются Заказчиком по </w:t>
      </w:r>
      <w:r w:rsidR="004D5A4F">
        <w:rPr>
          <w:lang w:eastAsia="ar-SA"/>
        </w:rPr>
        <w:t>А</w:t>
      </w:r>
      <w:r>
        <w:rPr>
          <w:lang w:eastAsia="ar-SA"/>
        </w:rPr>
        <w:t xml:space="preserve">кту </w:t>
      </w:r>
      <w:r w:rsidR="002E2D59">
        <w:rPr>
          <w:lang w:eastAsia="ar-SA"/>
        </w:rPr>
        <w:t xml:space="preserve">о приемке </w:t>
      </w:r>
      <w:r>
        <w:rPr>
          <w:lang w:eastAsia="ar-SA"/>
        </w:rPr>
        <w:t xml:space="preserve">оказанных </w:t>
      </w:r>
      <w:r w:rsidR="00DC258B">
        <w:rPr>
          <w:lang w:eastAsia="ar-SA"/>
        </w:rPr>
        <w:t>у</w:t>
      </w:r>
      <w:r>
        <w:rPr>
          <w:lang w:eastAsia="ar-SA"/>
        </w:rPr>
        <w:t xml:space="preserve">слуг, в котором указываются все существенные условия сдачи-приемки </w:t>
      </w:r>
      <w:r w:rsidR="00DC258B">
        <w:rPr>
          <w:lang w:eastAsia="ar-SA"/>
        </w:rPr>
        <w:t>у</w:t>
      </w:r>
      <w:r>
        <w:rPr>
          <w:lang w:eastAsia="ar-SA"/>
        </w:rPr>
        <w:t>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6.3. В течение 2 (двух) дней с момента предоставления Исполнителем отчетной документации Заказчик проводит экспертизу результатов исполнения Исполнителем обязательств по настоящему Контракту на предмет соответствия оказанных </w:t>
      </w:r>
      <w:r w:rsidR="00DC258B">
        <w:rPr>
          <w:lang w:eastAsia="ar-SA"/>
        </w:rPr>
        <w:t>у</w:t>
      </w:r>
      <w:r>
        <w:rPr>
          <w:lang w:eastAsia="ar-SA"/>
        </w:rPr>
        <w:t xml:space="preserve">слуг и представленной отчетной документации требованиям и условиям настоящего Контракта. </w:t>
      </w:r>
      <w:r>
        <w:rPr>
          <w:lang w:eastAsia="ar-SA"/>
        </w:rPr>
        <w:lastRenderedPageBreak/>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4A1EE7" w:rsidRDefault="004A1EE7" w:rsidP="004A1EE7">
      <w:pPr>
        <w:widowControl w:val="0"/>
        <w:suppressAutoHyphens/>
        <w:autoSpaceDE w:val="0"/>
        <w:autoSpaceDN w:val="0"/>
        <w:adjustRightInd w:val="0"/>
        <w:ind w:firstLine="709"/>
        <w:jc w:val="both"/>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00EC032C">
        <w:rPr>
          <w:lang w:eastAsia="ar-SA"/>
        </w:rPr>
        <w:br/>
      </w:r>
      <w:r>
        <w:rPr>
          <w:lang w:eastAsia="ar-SA"/>
        </w:rPr>
        <w:t xml:space="preserve">по настоящему Контракту. </w:t>
      </w:r>
    </w:p>
    <w:p w:rsidR="007C423B" w:rsidRDefault="004A1EE7" w:rsidP="007C423B">
      <w:pPr>
        <w:ind w:firstLine="709"/>
        <w:jc w:val="both"/>
      </w:pPr>
      <w:r>
        <w:rPr>
          <w:lang w:eastAsia="ar-SA"/>
        </w:rPr>
        <w:t>6.</w:t>
      </w:r>
      <w:r w:rsidR="00EF5FF9">
        <w:rPr>
          <w:lang w:eastAsia="ar-SA"/>
        </w:rPr>
        <w:t>5</w:t>
      </w:r>
      <w:r>
        <w:rPr>
          <w:lang w:eastAsia="ar-SA"/>
        </w:rPr>
        <w:t xml:space="preserve">. По итогам приемки оказанных </w:t>
      </w:r>
      <w:r w:rsidR="00DC258B">
        <w:rPr>
          <w:lang w:eastAsia="ar-SA"/>
        </w:rPr>
        <w:t>у</w:t>
      </w:r>
      <w:r>
        <w:rPr>
          <w:lang w:eastAsia="ar-SA"/>
        </w:rPr>
        <w:t xml:space="preserve">слуг и при отсутствии претензий, Заказчик подписывает </w:t>
      </w:r>
      <w:r w:rsidR="004D5A4F">
        <w:rPr>
          <w:lang w:eastAsia="ar-SA"/>
        </w:rPr>
        <w:t>А</w:t>
      </w:r>
      <w:r>
        <w:rPr>
          <w:lang w:eastAsia="ar-SA"/>
        </w:rPr>
        <w:t xml:space="preserve">кт </w:t>
      </w:r>
      <w:r w:rsidR="00852D6C">
        <w:rPr>
          <w:lang w:eastAsia="ar-SA"/>
        </w:rPr>
        <w:t xml:space="preserve">о приемке </w:t>
      </w:r>
      <w:r>
        <w:rPr>
          <w:lang w:eastAsia="ar-SA"/>
        </w:rPr>
        <w:t xml:space="preserve">оказанных </w:t>
      </w:r>
      <w:r w:rsidR="00DC258B">
        <w:rPr>
          <w:lang w:eastAsia="ar-SA"/>
        </w:rPr>
        <w:t>у</w:t>
      </w:r>
      <w:r>
        <w:rPr>
          <w:lang w:eastAsia="ar-SA"/>
        </w:rPr>
        <w:t>слуг в течение 2 (Двух) рабочих дней.</w:t>
      </w:r>
      <w:r w:rsidR="007C423B" w:rsidRPr="007C423B">
        <w:t xml:space="preserve"> </w:t>
      </w: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предусмотренных Контрактом. Размер штрафа устанавливается в </w:t>
      </w:r>
      <w:hyperlink r:id="rId55"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lastRenderedPageBreak/>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Pr="0036029B"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BE713D"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p>
    <w:p w:rsidR="00AF4843" w:rsidRDefault="00AF2936" w:rsidP="00AF2936">
      <w:pPr>
        <w:pStyle w:val="ae"/>
        <w:widowControl w:val="0"/>
        <w:shd w:val="clear" w:color="auto" w:fill="FFFFFF"/>
        <w:tabs>
          <w:tab w:val="left" w:pos="1243"/>
        </w:tabs>
        <w:ind w:left="0"/>
        <w:jc w:val="center"/>
        <w:rPr>
          <w:i/>
        </w:rPr>
      </w:pPr>
      <w:r w:rsidRPr="00AF2936">
        <w:rPr>
          <w:i/>
        </w:rPr>
        <w:t>ч. 8ст. 96</w:t>
      </w:r>
      <w:r w:rsidR="00AF4843" w:rsidRPr="00AF2936">
        <w:rPr>
          <w:i/>
        </w:rPr>
        <w:t xml:space="preserve"> </w:t>
      </w:r>
      <w:r w:rsidRPr="00AF2936">
        <w:rPr>
          <w:i/>
        </w:rPr>
        <w:t>Федеральный закон от 05 апреля 2013 года № 44-ФЗ</w:t>
      </w:r>
      <w:r w:rsidR="00BE713D">
        <w:rPr>
          <w:i/>
        </w:rPr>
        <w:t>)</w:t>
      </w:r>
    </w:p>
    <w:p w:rsidR="00AF4843" w:rsidRPr="004F441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8</w:t>
      </w:r>
      <w:r w:rsidR="00AF4843" w:rsidRPr="004F4410">
        <w:rPr>
          <w:rFonts w:ascii="Times New Roman" w:hAnsi="Times New Roman"/>
          <w:snapToGrid w:val="0"/>
          <w:sz w:val="24"/>
          <w:szCs w:val="24"/>
        </w:rPr>
        <w:t>.</w:t>
      </w:r>
      <w:r w:rsidR="00AF4843" w:rsidRPr="004F4410">
        <w:rPr>
          <w:rFonts w:ascii="Times New Roman" w:hAnsi="Times New Roman"/>
          <w:sz w:val="24"/>
          <w:szCs w:val="24"/>
        </w:rPr>
        <w:t xml:space="preserve">1. Обеспечение исполнения Контракта установлено в размере </w:t>
      </w:r>
      <w:r w:rsidR="008967C5">
        <w:rPr>
          <w:rFonts w:ascii="Times New Roman" w:hAnsi="Times New Roman"/>
          <w:sz w:val="24"/>
          <w:szCs w:val="24"/>
        </w:rPr>
        <w:t>5</w:t>
      </w:r>
      <w:r w:rsidR="00AF4843" w:rsidRPr="004F4410">
        <w:rPr>
          <w:rFonts w:ascii="Times New Roman" w:hAnsi="Times New Roman"/>
          <w:sz w:val="24"/>
          <w:szCs w:val="24"/>
        </w:rPr>
        <w:t xml:space="preserve">% </w:t>
      </w:r>
      <w:r w:rsidR="008967C5">
        <w:rPr>
          <w:rFonts w:ascii="Times New Roman" w:hAnsi="Times New Roman"/>
          <w:sz w:val="24"/>
          <w:szCs w:val="24"/>
        </w:rPr>
        <w:t>от</w:t>
      </w:r>
      <w:r w:rsidR="00134CF3">
        <w:rPr>
          <w:rFonts w:ascii="Times New Roman" w:hAnsi="Times New Roman"/>
          <w:sz w:val="24"/>
          <w:szCs w:val="24"/>
        </w:rPr>
        <w:t xml:space="preserve"> </w:t>
      </w:r>
      <w:r w:rsidR="00D6027D">
        <w:rPr>
          <w:rFonts w:ascii="Times New Roman" w:hAnsi="Times New Roman"/>
          <w:sz w:val="24"/>
          <w:szCs w:val="24"/>
        </w:rPr>
        <w:t xml:space="preserve">начальной (максимальной) </w:t>
      </w:r>
      <w:r w:rsidR="00AF4843" w:rsidRPr="004F4410">
        <w:rPr>
          <w:rFonts w:ascii="Times New Roman" w:hAnsi="Times New Roman"/>
          <w:sz w:val="24"/>
          <w:szCs w:val="24"/>
        </w:rPr>
        <w:t xml:space="preserve">цены Контракта, что составляет </w:t>
      </w:r>
      <w:r w:rsidR="000C6598" w:rsidRPr="000C6598">
        <w:rPr>
          <w:rFonts w:ascii="Times New Roman" w:hAnsi="Times New Roman"/>
          <w:sz w:val="24"/>
          <w:szCs w:val="24"/>
        </w:rPr>
        <w:t>(___сумма прописью___)</w:t>
      </w:r>
      <w:r w:rsidR="000C6598">
        <w:rPr>
          <w:snapToGrid w:val="0"/>
        </w:rPr>
        <w:t xml:space="preserve"> </w:t>
      </w:r>
      <w:r w:rsidR="00AF4843" w:rsidRPr="004F4410">
        <w:rPr>
          <w:rFonts w:ascii="Times New Roman" w:hAnsi="Times New Roman"/>
          <w:sz w:val="24"/>
          <w:szCs w:val="24"/>
        </w:rPr>
        <w:t>рублей __ копеек.</w:t>
      </w:r>
      <w:r w:rsidR="00AF4843" w:rsidRPr="004F4410">
        <w:rPr>
          <w:rFonts w:ascii="Times New Roman" w:eastAsia="Times New Roman" w:hAnsi="Times New Roman"/>
          <w:sz w:val="24"/>
          <w:szCs w:val="24"/>
          <w:lang w:eastAsia="ru-RU"/>
        </w:rPr>
        <w:t xml:space="preserve"> Форма обеспечения исполнения Контракта </w:t>
      </w:r>
      <w:r w:rsidR="00AF4843"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w:t>
      </w:r>
      <w:r w:rsidRPr="00C75D67">
        <w:rPr>
          <w:rFonts w:ascii="Times New Roman" w:eastAsia="Times New Roman" w:hAnsi="Times New Roman"/>
          <w:i/>
          <w:sz w:val="24"/>
          <w:szCs w:val="24"/>
          <w:lang w:eastAsia="ru-RU"/>
        </w:rPr>
        <w:lastRenderedPageBreak/>
        <w:t xml:space="preserve">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6"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w:t>
      </w:r>
      <w:r w:rsidR="00B54F0D" w:rsidRPr="00AB1D49">
        <w:rPr>
          <w:rFonts w:ascii="Times New Roman" w:eastAsia="Times New Roman" w:hAnsi="Times New Roman"/>
          <w:i/>
          <w:sz w:val="24"/>
          <w:szCs w:val="24"/>
          <w:lang w:eastAsia="ru-RU"/>
        </w:rPr>
        <w:br/>
      </w:r>
      <w:r w:rsidRPr="00AB1D49">
        <w:rPr>
          <w:rFonts w:ascii="Times New Roman" w:eastAsia="Times New Roman" w:hAnsi="Times New Roman"/>
          <w:i/>
          <w:sz w:val="24"/>
          <w:szCs w:val="24"/>
          <w:lang w:eastAsia="ru-RU"/>
        </w:rPr>
        <w:t>«О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2"/>
        <w:sym w:font="Symbol" w:char="F02A"/>
      </w:r>
      <w:r w:rsidRPr="00C75D67">
        <w:rPr>
          <w:rFonts w:ascii="Times New Roman" w:eastAsia="Times New Roman" w:hAnsi="Times New Roman"/>
          <w:i/>
          <w:sz w:val="24"/>
          <w:szCs w:val="24"/>
          <w:lang w:eastAsia="ru-RU"/>
        </w:rPr>
        <w:t>.</w:t>
      </w:r>
    </w:p>
    <w:p w:rsidR="00BA356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00AF4843" w:rsidRPr="00B54F0D">
        <w:rPr>
          <w:rFonts w:ascii="Times New Roman" w:hAnsi="Times New Roman"/>
          <w:sz w:val="24"/>
          <w:szCs w:val="24"/>
        </w:rPr>
        <w:t xml:space="preserve">.2. </w:t>
      </w:r>
      <w:r w:rsidR="007E1F08"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7E1F08">
        <w:rPr>
          <w:rFonts w:ascii="Times New Roman" w:hAnsi="Times New Roman"/>
          <w:sz w:val="24"/>
          <w:szCs w:val="24"/>
        </w:rPr>
        <w:t xml:space="preserve"> </w:t>
      </w:r>
      <w:r w:rsidR="007E1F08"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007E1F08"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7E1F08" w:rsidRPr="0004795E">
        <w:rPr>
          <w:rFonts w:ascii="Times New Roman" w:hAnsi="Times New Roman"/>
          <w:sz w:val="24"/>
          <w:szCs w:val="24"/>
        </w:rPr>
        <w:t xml:space="preserve">. </w:t>
      </w:r>
      <w:r w:rsidR="00AE40EF" w:rsidRPr="00663754">
        <w:rPr>
          <w:rFonts w:ascii="Times New Roman" w:eastAsia="Times New Roman" w:hAnsi="Times New Roman"/>
          <w:sz w:val="24"/>
          <w:szCs w:val="24"/>
          <w:lang w:eastAsia="ru-RU"/>
        </w:rPr>
        <w:t xml:space="preserve"> </w:t>
      </w:r>
    </w:p>
    <w:p w:rsidR="00AF4843" w:rsidRDefault="00A82A6F" w:rsidP="00AF4843">
      <w:pPr>
        <w:pStyle w:val="af2"/>
        <w:ind w:firstLine="709"/>
        <w:jc w:val="both"/>
        <w:rPr>
          <w:rFonts w:ascii="Times New Roman" w:hAnsi="Times New Roman"/>
          <w:sz w:val="24"/>
          <w:szCs w:val="24"/>
        </w:rPr>
      </w:pPr>
      <w:r>
        <w:rPr>
          <w:rFonts w:ascii="Times New Roman" w:hAnsi="Times New Roman"/>
          <w:sz w:val="24"/>
          <w:szCs w:val="24"/>
        </w:rPr>
        <w:t>8</w:t>
      </w:r>
      <w:r w:rsidR="00AF4843" w:rsidRPr="00B31DA5">
        <w:rPr>
          <w:rFonts w:ascii="Times New Roman" w:hAnsi="Times New Roman"/>
          <w:sz w:val="24"/>
          <w:szCs w:val="24"/>
        </w:rPr>
        <w:t xml:space="preserve">.3. </w:t>
      </w:r>
      <w:r w:rsidR="00374B8F">
        <w:rPr>
          <w:rFonts w:ascii="Times New Roman" w:hAnsi="Times New Roman"/>
          <w:sz w:val="24"/>
          <w:szCs w:val="24"/>
        </w:rPr>
        <w:t>Исполнитель</w:t>
      </w:r>
      <w:r w:rsidR="00AF4843"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74B8F">
        <w:rPr>
          <w:rFonts w:ascii="Times New Roman" w:hAnsi="Times New Roman"/>
          <w:sz w:val="24"/>
          <w:szCs w:val="24"/>
        </w:rPr>
        <w:t>Исполнителя</w:t>
      </w:r>
      <w:r w:rsidR="00AF4843">
        <w:rPr>
          <w:rFonts w:ascii="Times New Roman" w:hAnsi="Times New Roman"/>
          <w:sz w:val="24"/>
          <w:szCs w:val="24"/>
        </w:rPr>
        <w:t xml:space="preserve"> </w:t>
      </w:r>
      <w:r w:rsidR="00AF4843"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AF4843" w:rsidRPr="00B31DA5">
        <w:rPr>
          <w:rFonts w:ascii="Times New Roman" w:hAnsi="Times New Roman"/>
          <w:sz w:val="24"/>
          <w:szCs w:val="24"/>
        </w:rPr>
        <w:t xml:space="preserve">7.2 и 7.3 статьи 96 Федерального закона </w:t>
      </w:r>
      <w:r w:rsidR="00AF4843"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00AF4843" w:rsidRPr="00B31DA5">
        <w:rPr>
          <w:rFonts w:ascii="Times New Roman" w:hAnsi="Times New Roman"/>
          <w:sz w:val="24"/>
          <w:szCs w:val="24"/>
        </w:rPr>
        <w:t xml:space="preserve">. За каждый день просрочки исполнения </w:t>
      </w:r>
      <w:r w:rsidR="00E42D13">
        <w:rPr>
          <w:rFonts w:ascii="Times New Roman" w:hAnsi="Times New Roman"/>
          <w:sz w:val="24"/>
          <w:szCs w:val="24"/>
        </w:rPr>
        <w:t>Исполнителем</w:t>
      </w:r>
      <w:r w:rsidR="00AF4843"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AE0A3D">
        <w:rPr>
          <w:rFonts w:ascii="Times New Roman" w:hAnsi="Times New Roman"/>
          <w:sz w:val="24"/>
          <w:szCs w:val="24"/>
        </w:rPr>
        <w:t>7</w:t>
      </w:r>
      <w:r w:rsidR="00AF4843">
        <w:rPr>
          <w:rFonts w:ascii="Times New Roman" w:hAnsi="Times New Roman"/>
          <w:sz w:val="24"/>
          <w:szCs w:val="24"/>
        </w:rPr>
        <w:t>.</w:t>
      </w:r>
      <w:r w:rsidR="004E664F">
        <w:rPr>
          <w:rFonts w:ascii="Times New Roman" w:hAnsi="Times New Roman"/>
          <w:sz w:val="24"/>
          <w:szCs w:val="24"/>
        </w:rPr>
        <w:t>3</w:t>
      </w:r>
      <w:r w:rsidR="00AF4843">
        <w:rPr>
          <w:rFonts w:ascii="Times New Roman" w:hAnsi="Times New Roman"/>
          <w:sz w:val="24"/>
          <w:szCs w:val="24"/>
        </w:rPr>
        <w:t xml:space="preserve"> </w:t>
      </w:r>
      <w:r w:rsidR="00AF4843" w:rsidRPr="00B31DA5">
        <w:rPr>
          <w:rFonts w:ascii="Times New Roman" w:hAnsi="Times New Roman"/>
          <w:sz w:val="24"/>
          <w:szCs w:val="24"/>
        </w:rPr>
        <w:t>настоящего Контракта.</w:t>
      </w:r>
      <w:r w:rsidR="00AF4843">
        <w:rPr>
          <w:rFonts w:ascii="Times New Roman" w:hAnsi="Times New Roman"/>
          <w:sz w:val="24"/>
          <w:szCs w:val="24"/>
        </w:rPr>
        <w:t xml:space="preserve"> </w:t>
      </w:r>
    </w:p>
    <w:p w:rsidR="00FB3EDF" w:rsidRDefault="00A82A6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B3EDF" w:rsidRPr="00663754">
        <w:rPr>
          <w:rFonts w:ascii="Times New Roman" w:eastAsia="Times New Roman" w:hAnsi="Times New Roman"/>
          <w:sz w:val="24"/>
          <w:szCs w:val="24"/>
          <w:lang w:eastAsia="ru-RU"/>
        </w:rPr>
        <w:t>.</w:t>
      </w:r>
      <w:r w:rsidR="00FB3EDF">
        <w:rPr>
          <w:rFonts w:ascii="Times New Roman" w:eastAsia="Times New Roman" w:hAnsi="Times New Roman"/>
          <w:sz w:val="24"/>
          <w:szCs w:val="24"/>
          <w:lang w:eastAsia="ru-RU"/>
        </w:rPr>
        <w:t>4</w:t>
      </w:r>
      <w:r w:rsidR="00FB3EDF" w:rsidRPr="00663754">
        <w:rPr>
          <w:rFonts w:ascii="Times New Roman" w:eastAsia="Times New Roman" w:hAnsi="Times New Roman"/>
          <w:sz w:val="24"/>
          <w:szCs w:val="24"/>
          <w:lang w:eastAsia="ru-RU"/>
        </w:rPr>
        <w:t xml:space="preserve">. При неисполнении или ненадлежащем исполнении </w:t>
      </w:r>
      <w:r w:rsidR="00374B8F" w:rsidRPr="00374B8F">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sidR="00E42D13">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sidR="00374B8F">
        <w:rPr>
          <w:rFonts w:ascii="Times New Roman" w:eastAsia="Times New Roman" w:hAnsi="Times New Roman"/>
          <w:sz w:val="24"/>
          <w:szCs w:val="24"/>
          <w:lang w:eastAsia="ru-RU"/>
        </w:rPr>
        <w:t>Исполнителю</w:t>
      </w:r>
      <w:r w:rsidR="00FB3EDF"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r w:rsidR="0066019F">
        <w:rPr>
          <w:rFonts w:ascii="Times New Roman" w:eastAsia="Times New Roman" w:hAnsi="Times New Roman"/>
          <w:sz w:val="24"/>
          <w:szCs w:val="24"/>
          <w:lang w:eastAsia="ru-RU"/>
        </w:rPr>
        <w:t xml:space="preserve"> </w:t>
      </w:r>
      <w:r w:rsidR="0066019F" w:rsidRPr="0004795E">
        <w:rPr>
          <w:rFonts w:ascii="Times New Roman" w:hAnsi="Times New Roman"/>
          <w:i/>
          <w:sz w:val="24"/>
          <w:szCs w:val="24"/>
        </w:rPr>
        <w:t>(Данный пун</w:t>
      </w:r>
      <w:proofErr w:type="gramStart"/>
      <w:r w:rsidR="0066019F" w:rsidRPr="0004795E">
        <w:rPr>
          <w:rFonts w:ascii="Times New Roman" w:hAnsi="Times New Roman"/>
          <w:i/>
          <w:sz w:val="24"/>
          <w:szCs w:val="24"/>
        </w:rPr>
        <w:t>кт вкл</w:t>
      </w:r>
      <w:proofErr w:type="gramEnd"/>
      <w:r w:rsidR="0066019F" w:rsidRPr="0004795E">
        <w:rPr>
          <w:rFonts w:ascii="Times New Roman" w:hAnsi="Times New Roman"/>
          <w:i/>
          <w:sz w:val="24"/>
          <w:szCs w:val="24"/>
        </w:rPr>
        <w:t>ючается в случае внесения Исполнителем в качестве обеспечения исполнения Контракта денежных средств)</w:t>
      </w:r>
      <w:r w:rsidR="0066019F" w:rsidRPr="0004795E">
        <w:rPr>
          <w:rFonts w:ascii="Times New Roman" w:hAnsi="Times New Roman"/>
          <w:sz w:val="24"/>
          <w:szCs w:val="24"/>
        </w:rPr>
        <w:t>.</w:t>
      </w: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A82A6F" w:rsidP="005C2A79">
      <w:pPr>
        <w:ind w:firstLine="709"/>
        <w:jc w:val="both"/>
        <w:rPr>
          <w:snapToGrid w:val="0"/>
        </w:rPr>
      </w:pPr>
      <w:r>
        <w:t>9</w:t>
      </w:r>
      <w:r w:rsidR="005C2A79" w:rsidRPr="00AF6D36">
        <w:t>.2. Прекращение</w:t>
      </w:r>
      <w:r w:rsidR="005C2A79" w:rsidRPr="00DC51E1">
        <w:rPr>
          <w:snapToGrid w:val="0"/>
        </w:rPr>
        <w:t xml:space="preserve">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lastRenderedPageBreak/>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270DE8">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двухнедельный срок 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5C2A79">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F11671">
      <w:pPr>
        <w:tabs>
          <w:tab w:val="left" w:pos="851"/>
        </w:tabs>
        <w:ind w:firstLine="709"/>
        <w:outlineLvl w:val="4"/>
      </w:pPr>
      <w:r>
        <w:t xml:space="preserve">Приложение № 1 – </w:t>
      </w:r>
      <w:r w:rsidR="00F11671" w:rsidRPr="00F11671">
        <w:t>Техническое задание на оказание услуг на оказание услуг по охране объектов (постовая охрана)</w:t>
      </w:r>
      <w:r w:rsidRPr="00F11671">
        <w:t>;</w:t>
      </w:r>
    </w:p>
    <w:p w:rsidR="005C2A79" w:rsidRPr="00AA1915" w:rsidRDefault="00134CF3" w:rsidP="005C2A79">
      <w:pPr>
        <w:ind w:firstLine="709"/>
        <w:jc w:val="both"/>
        <w:rPr>
          <w:snapToGrid w:val="0"/>
        </w:rPr>
      </w:pPr>
      <w:r>
        <w:rPr>
          <w:snapToGrid w:val="0"/>
        </w:rPr>
        <w:t xml:space="preserve">Приложение № 2 - </w:t>
      </w:r>
      <w:r w:rsidR="005C2A79" w:rsidRPr="00AA1915">
        <w:rPr>
          <w:snapToGrid w:val="0"/>
        </w:rPr>
        <w:t xml:space="preserve"> Спецификация.</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34CF3" w:rsidP="009961D5">
      <w:pPr>
        <w:ind w:left="5812"/>
        <w:jc w:val="right"/>
      </w:pPr>
      <w:r w:rsidRPr="00AA1915">
        <w:t>от «___» ____________ 201</w:t>
      </w:r>
      <w:r>
        <w:t xml:space="preserve">9 </w:t>
      </w:r>
      <w:r w:rsidRPr="00AA1915">
        <w:t>года</w:t>
      </w:r>
    </w:p>
    <w:p w:rsidR="00134CF3" w:rsidRDefault="00134CF3" w:rsidP="00134CF3">
      <w:pPr>
        <w:tabs>
          <w:tab w:val="left" w:pos="851"/>
        </w:tabs>
        <w:jc w:val="center"/>
        <w:outlineLvl w:val="4"/>
        <w:rPr>
          <w:rFonts w:eastAsia="Calibri"/>
          <w:b/>
          <w:bCs/>
          <w:iCs/>
          <w:snapToGrid w:val="0"/>
        </w:rPr>
      </w:pPr>
    </w:p>
    <w:p w:rsidR="00CC28E7" w:rsidRDefault="00CC28E7" w:rsidP="00134CF3">
      <w:pPr>
        <w:tabs>
          <w:tab w:val="left" w:pos="851"/>
        </w:tabs>
        <w:jc w:val="center"/>
        <w:outlineLvl w:val="4"/>
        <w:rPr>
          <w:b/>
        </w:rPr>
      </w:pPr>
      <w:r w:rsidRPr="00CC28E7">
        <w:rPr>
          <w:b/>
        </w:rPr>
        <w:t xml:space="preserve">Техническое задание на оказание услуг </w:t>
      </w:r>
    </w:p>
    <w:p w:rsidR="005C5AFD" w:rsidRPr="00897D13" w:rsidRDefault="005C5AFD" w:rsidP="005C5AFD">
      <w:pPr>
        <w:jc w:val="center"/>
        <w:rPr>
          <w:b/>
        </w:rPr>
      </w:pPr>
      <w:r w:rsidRPr="00897D13">
        <w:rPr>
          <w:b/>
        </w:rPr>
        <w:t>на оказание услуг по охране объектов (постовая охрана)</w:t>
      </w:r>
    </w:p>
    <w:p w:rsidR="00134CF3" w:rsidRDefault="00134CF3" w:rsidP="005C2A79">
      <w:pPr>
        <w:jc w:val="right"/>
      </w:pPr>
    </w:p>
    <w:p w:rsidR="00C23FD2" w:rsidRPr="001D15B5" w:rsidRDefault="00C23FD2" w:rsidP="00C23FD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электронном аукционе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lastRenderedPageBreak/>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313CB6" w:rsidRDefault="00313CB6" w:rsidP="005C5AFD">
      <w:pPr>
        <w:ind w:left="567" w:hanging="567"/>
        <w:rPr>
          <w:b/>
          <w:bCs/>
          <w:sz w:val="22"/>
          <w:szCs w:val="22"/>
        </w:rPr>
      </w:pPr>
    </w:p>
    <w:tbl>
      <w:tblPr>
        <w:tblW w:w="10487" w:type="dxa"/>
        <w:jc w:val="center"/>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338"/>
        <w:gridCol w:w="1631"/>
        <w:gridCol w:w="1559"/>
        <w:gridCol w:w="1276"/>
        <w:gridCol w:w="1439"/>
        <w:gridCol w:w="1627"/>
      </w:tblGrid>
      <w:tr w:rsidR="00313CB6" w:rsidRPr="00826C75" w:rsidTr="001550F8">
        <w:trPr>
          <w:jc w:val="center"/>
        </w:trPr>
        <w:tc>
          <w:tcPr>
            <w:tcW w:w="617" w:type="dxa"/>
            <w:shd w:val="clear" w:color="auto" w:fill="auto"/>
          </w:tcPr>
          <w:p w:rsidR="00313CB6" w:rsidRPr="00826C75" w:rsidRDefault="00313CB6" w:rsidP="00123428">
            <w:pPr>
              <w:jc w:val="center"/>
              <w:rPr>
                <w:b/>
                <w:sz w:val="20"/>
                <w:szCs w:val="20"/>
              </w:rPr>
            </w:pPr>
            <w:r w:rsidRPr="00826C75">
              <w:rPr>
                <w:b/>
                <w:sz w:val="20"/>
                <w:szCs w:val="20"/>
              </w:rPr>
              <w:t xml:space="preserve">№ </w:t>
            </w:r>
            <w:proofErr w:type="gramStart"/>
            <w:r w:rsidRPr="00826C75">
              <w:rPr>
                <w:b/>
                <w:sz w:val="20"/>
                <w:szCs w:val="20"/>
              </w:rPr>
              <w:t>п</w:t>
            </w:r>
            <w:proofErr w:type="gramEnd"/>
            <w:r w:rsidRPr="00826C75">
              <w:rPr>
                <w:b/>
                <w:sz w:val="20"/>
                <w:szCs w:val="20"/>
              </w:rPr>
              <w:t>/п</w:t>
            </w:r>
          </w:p>
        </w:tc>
        <w:tc>
          <w:tcPr>
            <w:tcW w:w="2338" w:type="dxa"/>
            <w:shd w:val="clear" w:color="auto" w:fill="auto"/>
          </w:tcPr>
          <w:p w:rsidR="00313CB6" w:rsidRDefault="00313CB6" w:rsidP="00123428">
            <w:pPr>
              <w:jc w:val="center"/>
              <w:rPr>
                <w:b/>
                <w:sz w:val="20"/>
                <w:szCs w:val="20"/>
              </w:rPr>
            </w:pPr>
            <w:r w:rsidRPr="00826C75">
              <w:rPr>
                <w:b/>
                <w:sz w:val="20"/>
                <w:szCs w:val="20"/>
              </w:rPr>
              <w:t>Наименование,</w:t>
            </w:r>
          </w:p>
          <w:p w:rsidR="00313CB6" w:rsidRPr="00826C75" w:rsidRDefault="00313CB6" w:rsidP="00123428">
            <w:pPr>
              <w:jc w:val="center"/>
              <w:rPr>
                <w:b/>
                <w:sz w:val="20"/>
                <w:szCs w:val="20"/>
              </w:rPr>
            </w:pPr>
            <w:r w:rsidRPr="00826C75">
              <w:rPr>
                <w:b/>
                <w:sz w:val="20"/>
                <w:szCs w:val="20"/>
              </w:rPr>
              <w:t>адрес объекта охраны</w:t>
            </w:r>
          </w:p>
        </w:tc>
        <w:tc>
          <w:tcPr>
            <w:tcW w:w="1631" w:type="dxa"/>
            <w:shd w:val="clear" w:color="auto" w:fill="auto"/>
          </w:tcPr>
          <w:p w:rsidR="00215A6F" w:rsidRDefault="00313CB6" w:rsidP="00123428">
            <w:pPr>
              <w:jc w:val="center"/>
              <w:rPr>
                <w:b/>
                <w:sz w:val="20"/>
                <w:szCs w:val="20"/>
              </w:rPr>
            </w:pPr>
            <w:r>
              <w:rPr>
                <w:b/>
                <w:sz w:val="20"/>
                <w:szCs w:val="20"/>
              </w:rPr>
              <w:t xml:space="preserve">Периодичность оказания </w:t>
            </w:r>
          </w:p>
          <w:p w:rsidR="00313CB6" w:rsidRPr="00826C75" w:rsidRDefault="00313CB6" w:rsidP="00123428">
            <w:pPr>
              <w:jc w:val="center"/>
              <w:rPr>
                <w:b/>
                <w:sz w:val="20"/>
                <w:szCs w:val="20"/>
              </w:rPr>
            </w:pPr>
            <w:r>
              <w:rPr>
                <w:b/>
                <w:sz w:val="20"/>
                <w:szCs w:val="20"/>
              </w:rPr>
              <w:t>услуг</w:t>
            </w:r>
          </w:p>
        </w:tc>
        <w:tc>
          <w:tcPr>
            <w:tcW w:w="1559" w:type="dxa"/>
          </w:tcPr>
          <w:p w:rsidR="00313CB6" w:rsidRPr="00826C75" w:rsidRDefault="00313CB6" w:rsidP="00123428">
            <w:pPr>
              <w:jc w:val="center"/>
              <w:rPr>
                <w:b/>
                <w:sz w:val="20"/>
                <w:szCs w:val="20"/>
              </w:rPr>
            </w:pPr>
            <w:r w:rsidRPr="00826C75">
              <w:rPr>
                <w:b/>
                <w:sz w:val="20"/>
                <w:szCs w:val="20"/>
              </w:rPr>
              <w:t>Период охраны объекта</w:t>
            </w:r>
          </w:p>
        </w:tc>
        <w:tc>
          <w:tcPr>
            <w:tcW w:w="1276" w:type="dxa"/>
          </w:tcPr>
          <w:p w:rsidR="00313CB6" w:rsidRPr="00826C75" w:rsidRDefault="00313CB6" w:rsidP="00123428">
            <w:pPr>
              <w:jc w:val="center"/>
              <w:rPr>
                <w:b/>
                <w:sz w:val="20"/>
                <w:szCs w:val="20"/>
              </w:rPr>
            </w:pPr>
            <w:r w:rsidRPr="00826C75">
              <w:rPr>
                <w:b/>
                <w:sz w:val="20"/>
                <w:szCs w:val="20"/>
              </w:rPr>
              <w:t>Кол-во часов охраны</w:t>
            </w:r>
          </w:p>
        </w:tc>
        <w:tc>
          <w:tcPr>
            <w:tcW w:w="1439" w:type="dxa"/>
            <w:shd w:val="clear" w:color="auto" w:fill="auto"/>
          </w:tcPr>
          <w:p w:rsidR="00313CB6" w:rsidRDefault="00313CB6" w:rsidP="00123428">
            <w:pPr>
              <w:jc w:val="center"/>
              <w:rPr>
                <w:b/>
                <w:sz w:val="20"/>
                <w:szCs w:val="20"/>
              </w:rPr>
            </w:pPr>
            <w:r w:rsidRPr="00826C75">
              <w:rPr>
                <w:b/>
                <w:sz w:val="20"/>
                <w:szCs w:val="20"/>
              </w:rPr>
              <w:t xml:space="preserve">Тариф за 1час охраны </w:t>
            </w:r>
            <w:r>
              <w:rPr>
                <w:b/>
                <w:sz w:val="20"/>
                <w:szCs w:val="20"/>
              </w:rPr>
              <w:br/>
              <w:t>(с НДС или без НДС)</w:t>
            </w:r>
            <w:r w:rsidRPr="00826C75">
              <w:rPr>
                <w:b/>
                <w:sz w:val="20"/>
                <w:szCs w:val="20"/>
              </w:rPr>
              <w:t>,</w:t>
            </w:r>
          </w:p>
          <w:p w:rsidR="00313CB6" w:rsidRPr="00826C75" w:rsidRDefault="00313CB6" w:rsidP="00123428">
            <w:pPr>
              <w:jc w:val="center"/>
              <w:rPr>
                <w:b/>
                <w:sz w:val="20"/>
                <w:szCs w:val="20"/>
              </w:rPr>
            </w:pPr>
            <w:r w:rsidRPr="00826C75">
              <w:rPr>
                <w:b/>
                <w:sz w:val="20"/>
                <w:szCs w:val="20"/>
              </w:rPr>
              <w:t>руб.</w:t>
            </w:r>
          </w:p>
        </w:tc>
        <w:tc>
          <w:tcPr>
            <w:tcW w:w="1627" w:type="dxa"/>
            <w:shd w:val="clear" w:color="auto" w:fill="auto"/>
          </w:tcPr>
          <w:p w:rsidR="00123428" w:rsidRDefault="00313CB6" w:rsidP="00123428">
            <w:pPr>
              <w:ind w:right="-429"/>
              <w:jc w:val="center"/>
              <w:rPr>
                <w:b/>
                <w:sz w:val="20"/>
                <w:szCs w:val="20"/>
              </w:rPr>
            </w:pPr>
            <w:proofErr w:type="gramStart"/>
            <w:r>
              <w:rPr>
                <w:b/>
                <w:sz w:val="20"/>
                <w:szCs w:val="20"/>
              </w:rPr>
              <w:t xml:space="preserve">Сумма </w:t>
            </w:r>
            <w:r>
              <w:rPr>
                <w:b/>
                <w:sz w:val="20"/>
                <w:szCs w:val="20"/>
              </w:rPr>
              <w:br/>
              <w:t>(с НДС</w:t>
            </w:r>
            <w:r w:rsidR="00123428">
              <w:rPr>
                <w:b/>
                <w:sz w:val="20"/>
                <w:szCs w:val="20"/>
              </w:rPr>
              <w:t xml:space="preserve"> </w:t>
            </w:r>
            <w:r>
              <w:rPr>
                <w:b/>
                <w:sz w:val="20"/>
                <w:szCs w:val="20"/>
              </w:rPr>
              <w:t>или</w:t>
            </w:r>
            <w:proofErr w:type="gramEnd"/>
          </w:p>
          <w:p w:rsidR="00123428" w:rsidRDefault="00313CB6" w:rsidP="00123428">
            <w:pPr>
              <w:ind w:right="-429"/>
              <w:jc w:val="center"/>
              <w:rPr>
                <w:b/>
                <w:sz w:val="20"/>
                <w:szCs w:val="20"/>
              </w:rPr>
            </w:pPr>
            <w:r>
              <w:rPr>
                <w:b/>
                <w:sz w:val="20"/>
                <w:szCs w:val="20"/>
              </w:rPr>
              <w:t>без НДС),</w:t>
            </w:r>
          </w:p>
          <w:p w:rsidR="00313CB6" w:rsidRPr="00826C75" w:rsidRDefault="00313CB6" w:rsidP="00123428">
            <w:pPr>
              <w:ind w:right="-429"/>
              <w:jc w:val="center"/>
              <w:rPr>
                <w:b/>
                <w:sz w:val="20"/>
                <w:szCs w:val="20"/>
              </w:rPr>
            </w:pPr>
            <w:r w:rsidRPr="00826C75">
              <w:rPr>
                <w:b/>
                <w:sz w:val="20"/>
                <w:szCs w:val="20"/>
              </w:rPr>
              <w:t>руб.</w:t>
            </w:r>
          </w:p>
        </w:tc>
      </w:tr>
      <w:tr w:rsidR="00313CB6" w:rsidRPr="004255C4" w:rsidTr="001550F8">
        <w:trPr>
          <w:trHeight w:val="347"/>
          <w:jc w:val="center"/>
        </w:trPr>
        <w:tc>
          <w:tcPr>
            <w:tcW w:w="617" w:type="dxa"/>
            <w:vMerge w:val="restart"/>
            <w:shd w:val="clear" w:color="auto" w:fill="auto"/>
          </w:tcPr>
          <w:p w:rsidR="00313CB6" w:rsidRPr="00826C75" w:rsidRDefault="00313CB6" w:rsidP="001C64DF">
            <w:pPr>
              <w:jc w:val="center"/>
              <w:rPr>
                <w:sz w:val="20"/>
                <w:szCs w:val="20"/>
              </w:rPr>
            </w:pPr>
            <w:r w:rsidRPr="00826C75">
              <w:rPr>
                <w:sz w:val="20"/>
                <w:szCs w:val="20"/>
              </w:rPr>
              <w:t>1.</w:t>
            </w:r>
          </w:p>
        </w:tc>
        <w:tc>
          <w:tcPr>
            <w:tcW w:w="2338" w:type="dxa"/>
            <w:vMerge w:val="restart"/>
            <w:shd w:val="clear" w:color="auto" w:fill="auto"/>
          </w:tcPr>
          <w:p w:rsidR="00313CB6" w:rsidRPr="00826C75" w:rsidRDefault="00313CB6" w:rsidP="001C64DF">
            <w:pPr>
              <w:jc w:val="center"/>
              <w:rPr>
                <w:b/>
                <w:sz w:val="20"/>
                <w:szCs w:val="20"/>
              </w:rPr>
            </w:pPr>
            <w:r w:rsidRPr="00826C75">
              <w:rPr>
                <w:sz w:val="20"/>
                <w:szCs w:val="20"/>
              </w:rPr>
              <w:t xml:space="preserve">Административное здание прокуратуры Архангельской области, </w:t>
            </w:r>
            <w:r>
              <w:rPr>
                <w:sz w:val="20"/>
                <w:szCs w:val="20"/>
              </w:rPr>
              <w:br/>
            </w:r>
            <w:r w:rsidRPr="00826C75">
              <w:rPr>
                <w:sz w:val="20"/>
                <w:szCs w:val="20"/>
              </w:rPr>
              <w:t xml:space="preserve">г. Архангельск, </w:t>
            </w:r>
            <w:r>
              <w:rPr>
                <w:sz w:val="20"/>
                <w:szCs w:val="20"/>
              </w:rPr>
              <w:br/>
            </w:r>
            <w:r w:rsidRPr="00826C75">
              <w:rPr>
                <w:sz w:val="20"/>
                <w:szCs w:val="20"/>
              </w:rPr>
              <w:t xml:space="preserve">пр. Новгородский, </w:t>
            </w:r>
            <w:r>
              <w:rPr>
                <w:sz w:val="20"/>
                <w:szCs w:val="20"/>
              </w:rPr>
              <w:br/>
            </w:r>
            <w:r w:rsidRPr="00826C75">
              <w:rPr>
                <w:sz w:val="20"/>
                <w:szCs w:val="20"/>
              </w:rPr>
              <w:t>д. 15</w:t>
            </w:r>
          </w:p>
        </w:tc>
        <w:tc>
          <w:tcPr>
            <w:tcW w:w="1631" w:type="dxa"/>
            <w:vMerge w:val="restart"/>
            <w:shd w:val="clear" w:color="auto" w:fill="auto"/>
          </w:tcPr>
          <w:p w:rsidR="00313CB6" w:rsidRPr="00826C75" w:rsidRDefault="00313CB6" w:rsidP="001C64DF">
            <w:pPr>
              <w:ind w:left="-108" w:firstLine="129"/>
              <w:jc w:val="center"/>
              <w:rPr>
                <w:sz w:val="20"/>
                <w:szCs w:val="20"/>
              </w:rPr>
            </w:pPr>
            <w:r w:rsidRPr="00826C75">
              <w:rPr>
                <w:sz w:val="20"/>
                <w:szCs w:val="20"/>
              </w:rPr>
              <w:t xml:space="preserve">Ежедневно </w:t>
            </w:r>
          </w:p>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Январь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352"/>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Февраль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83"/>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Март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74"/>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Апрель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77"/>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Май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82"/>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Июнь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71"/>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Июль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62"/>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Август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65"/>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Сентябрь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56"/>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Октябрь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59"/>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Ноябрь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4255C4" w:rsidTr="001550F8">
        <w:trPr>
          <w:trHeight w:val="250"/>
          <w:jc w:val="center"/>
        </w:trPr>
        <w:tc>
          <w:tcPr>
            <w:tcW w:w="617" w:type="dxa"/>
            <w:vMerge/>
            <w:shd w:val="clear" w:color="auto" w:fill="auto"/>
          </w:tcPr>
          <w:p w:rsidR="00313CB6" w:rsidRPr="00826C75" w:rsidRDefault="00313CB6" w:rsidP="001C64DF">
            <w:pPr>
              <w:jc w:val="center"/>
              <w:rPr>
                <w:sz w:val="20"/>
                <w:szCs w:val="20"/>
              </w:rPr>
            </w:pPr>
          </w:p>
        </w:tc>
        <w:tc>
          <w:tcPr>
            <w:tcW w:w="2338" w:type="dxa"/>
            <w:vMerge/>
            <w:shd w:val="clear" w:color="auto" w:fill="auto"/>
          </w:tcPr>
          <w:p w:rsidR="00313CB6" w:rsidRPr="00826C75" w:rsidRDefault="00313CB6" w:rsidP="001C64DF">
            <w:pPr>
              <w:jc w:val="center"/>
              <w:rPr>
                <w:sz w:val="20"/>
                <w:szCs w:val="20"/>
              </w:rPr>
            </w:pPr>
          </w:p>
        </w:tc>
        <w:tc>
          <w:tcPr>
            <w:tcW w:w="1631" w:type="dxa"/>
            <w:vMerge/>
            <w:shd w:val="clear" w:color="auto" w:fill="auto"/>
          </w:tcPr>
          <w:p w:rsidR="00313CB6" w:rsidRPr="00826C75" w:rsidRDefault="00313CB6" w:rsidP="001C64DF">
            <w:pPr>
              <w:ind w:left="-108" w:firstLine="129"/>
              <w:jc w:val="center"/>
              <w:rPr>
                <w:sz w:val="20"/>
                <w:szCs w:val="20"/>
              </w:rPr>
            </w:pPr>
          </w:p>
        </w:tc>
        <w:tc>
          <w:tcPr>
            <w:tcW w:w="1559" w:type="dxa"/>
          </w:tcPr>
          <w:p w:rsidR="00313CB6" w:rsidRPr="00B87EF8" w:rsidRDefault="00313CB6" w:rsidP="001C64DF">
            <w:pPr>
              <w:jc w:val="center"/>
              <w:rPr>
                <w:sz w:val="20"/>
                <w:szCs w:val="20"/>
              </w:rPr>
            </w:pPr>
            <w:r w:rsidRPr="00B87EF8">
              <w:rPr>
                <w:sz w:val="20"/>
                <w:szCs w:val="20"/>
              </w:rPr>
              <w:t>Декабрь 20</w:t>
            </w:r>
            <w:r>
              <w:rPr>
                <w:sz w:val="20"/>
                <w:szCs w:val="20"/>
              </w:rPr>
              <w:t>20</w:t>
            </w:r>
          </w:p>
        </w:tc>
        <w:tc>
          <w:tcPr>
            <w:tcW w:w="1276" w:type="dxa"/>
          </w:tcPr>
          <w:p w:rsidR="00313CB6" w:rsidRPr="004255C4" w:rsidRDefault="00313CB6" w:rsidP="001C64DF">
            <w:pPr>
              <w:jc w:val="center"/>
            </w:pPr>
          </w:p>
        </w:tc>
        <w:tc>
          <w:tcPr>
            <w:tcW w:w="1439" w:type="dxa"/>
            <w:shd w:val="clear" w:color="auto" w:fill="auto"/>
          </w:tcPr>
          <w:p w:rsidR="00313CB6" w:rsidRPr="004255C4" w:rsidRDefault="00313CB6" w:rsidP="001C64DF">
            <w:pPr>
              <w:jc w:val="center"/>
            </w:pPr>
          </w:p>
        </w:tc>
        <w:tc>
          <w:tcPr>
            <w:tcW w:w="1627" w:type="dxa"/>
            <w:shd w:val="clear" w:color="auto" w:fill="auto"/>
          </w:tcPr>
          <w:p w:rsidR="00313CB6" w:rsidRPr="004255C4" w:rsidRDefault="00313CB6" w:rsidP="001C64DF">
            <w:pPr>
              <w:jc w:val="center"/>
            </w:pPr>
          </w:p>
        </w:tc>
      </w:tr>
      <w:tr w:rsidR="00313CB6" w:rsidRPr="0097201F" w:rsidTr="001550F8">
        <w:trPr>
          <w:trHeight w:val="253"/>
          <w:jc w:val="center"/>
        </w:trPr>
        <w:tc>
          <w:tcPr>
            <w:tcW w:w="617" w:type="dxa"/>
            <w:shd w:val="clear" w:color="auto" w:fill="auto"/>
          </w:tcPr>
          <w:p w:rsidR="00313CB6" w:rsidRPr="00826C75" w:rsidRDefault="00313CB6" w:rsidP="001C64DF">
            <w:pPr>
              <w:jc w:val="center"/>
              <w:rPr>
                <w:sz w:val="20"/>
                <w:szCs w:val="20"/>
              </w:rPr>
            </w:pPr>
          </w:p>
        </w:tc>
        <w:tc>
          <w:tcPr>
            <w:tcW w:w="5528" w:type="dxa"/>
            <w:gridSpan w:val="3"/>
            <w:shd w:val="clear" w:color="auto" w:fill="auto"/>
          </w:tcPr>
          <w:p w:rsidR="00313CB6" w:rsidRPr="0097201F" w:rsidRDefault="00313CB6" w:rsidP="001C64DF">
            <w:pPr>
              <w:rPr>
                <w:b/>
              </w:rPr>
            </w:pPr>
            <w:r w:rsidRPr="0097201F">
              <w:rPr>
                <w:b/>
              </w:rPr>
              <w:t>ИТОГО</w:t>
            </w:r>
            <w:r w:rsidRPr="0097201F">
              <w:rPr>
                <w:b/>
                <w:lang w:val="en-US"/>
              </w:rPr>
              <w:t>:</w:t>
            </w:r>
          </w:p>
        </w:tc>
        <w:tc>
          <w:tcPr>
            <w:tcW w:w="1276" w:type="dxa"/>
          </w:tcPr>
          <w:p w:rsidR="00313CB6" w:rsidRPr="0097201F" w:rsidRDefault="00313CB6" w:rsidP="001C64DF">
            <w:pPr>
              <w:jc w:val="center"/>
              <w:rPr>
                <w:b/>
              </w:rPr>
            </w:pPr>
            <w:r w:rsidRPr="0097201F">
              <w:rPr>
                <w:b/>
              </w:rPr>
              <w:t>4</w:t>
            </w:r>
            <w:r>
              <w:rPr>
                <w:b/>
              </w:rPr>
              <w:t>264</w:t>
            </w:r>
          </w:p>
        </w:tc>
        <w:tc>
          <w:tcPr>
            <w:tcW w:w="1439" w:type="dxa"/>
            <w:shd w:val="clear" w:color="auto" w:fill="auto"/>
          </w:tcPr>
          <w:p w:rsidR="00313CB6" w:rsidRPr="0097201F" w:rsidRDefault="00313CB6" w:rsidP="001C64DF">
            <w:pPr>
              <w:jc w:val="center"/>
              <w:rPr>
                <w:b/>
              </w:rPr>
            </w:pPr>
          </w:p>
        </w:tc>
        <w:tc>
          <w:tcPr>
            <w:tcW w:w="1627" w:type="dxa"/>
            <w:shd w:val="clear" w:color="auto" w:fill="auto"/>
          </w:tcPr>
          <w:p w:rsidR="00313CB6" w:rsidRPr="0097201F" w:rsidRDefault="00313CB6" w:rsidP="001C64DF">
            <w:pPr>
              <w:jc w:val="center"/>
              <w:rPr>
                <w:b/>
              </w:rPr>
            </w:pPr>
          </w:p>
        </w:tc>
      </w:tr>
    </w:tbl>
    <w:p w:rsidR="00313CB6" w:rsidRDefault="00313CB6" w:rsidP="005C5AFD">
      <w:pPr>
        <w:ind w:left="567" w:hanging="567"/>
        <w:rPr>
          <w:b/>
          <w:bCs/>
          <w:sz w:val="22"/>
          <w:szCs w:val="22"/>
        </w:rPr>
      </w:pPr>
    </w:p>
    <w:p w:rsidR="005C5AFD" w:rsidRPr="00EC457E" w:rsidRDefault="005C5AFD" w:rsidP="005C5AFD">
      <w:pPr>
        <w:pStyle w:val="1b"/>
        <w:ind w:firstLine="709"/>
        <w:jc w:val="both"/>
        <w:rPr>
          <w:rFonts w:ascii="Times New Roman" w:hAnsi="Times New Roman" w:cs="Times New Roman"/>
          <w:kern w:val="0"/>
          <w:sz w:val="24"/>
          <w:szCs w:val="24"/>
          <w:lang w:eastAsia="ru-RU"/>
        </w:rPr>
      </w:pPr>
      <w:r w:rsidRPr="00EC457E">
        <w:rPr>
          <w:rFonts w:ascii="Times New Roman" w:hAnsi="Times New Roman" w:cs="Times New Roman"/>
          <w:kern w:val="0"/>
          <w:sz w:val="24"/>
          <w:szCs w:val="24"/>
          <w:lang w:eastAsia="ru-RU"/>
        </w:rPr>
        <w:t>Цена настоящего Контракта составляет ________ (сумма прописью) _________ рублей, в т. ч. НДС ____ (___сумма прописью___) руб.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r>
        <w:rPr>
          <w:rFonts w:ascii="Times New Roman" w:hAnsi="Times New Roman" w:cs="Times New Roman"/>
          <w:kern w:val="0"/>
          <w:sz w:val="24"/>
          <w:szCs w:val="24"/>
          <w:lang w:eastAsia="ru-RU"/>
        </w:rPr>
        <w:t>*</w:t>
      </w:r>
      <w:r w:rsidRPr="00EC457E">
        <w:rPr>
          <w:rFonts w:ascii="Times New Roman" w:hAnsi="Times New Roman" w:cs="Times New Roman"/>
          <w:kern w:val="0"/>
          <w:sz w:val="24"/>
          <w:szCs w:val="24"/>
          <w:lang w:eastAsia="ru-RU"/>
        </w:rPr>
        <w:t>).</w:t>
      </w:r>
    </w:p>
    <w:p w:rsidR="005C5AFD" w:rsidRDefault="005C5AFD" w:rsidP="005C5AFD">
      <w:pPr>
        <w:pStyle w:val="1b"/>
        <w:ind w:left="360"/>
        <w:jc w:val="center"/>
        <w:rPr>
          <w:rFonts w:ascii="Times New Roman" w:hAnsi="Times New Roman" w:cs="Times New Roman"/>
          <w:kern w:val="0"/>
          <w:sz w:val="24"/>
          <w:szCs w:val="24"/>
          <w:lang w:eastAsia="ru-RU"/>
        </w:rPr>
      </w:pPr>
    </w:p>
    <w:p w:rsidR="005C5AFD" w:rsidRPr="00EC457E" w:rsidRDefault="005C5AFD" w:rsidP="005C5AFD">
      <w:pPr>
        <w:pStyle w:val="1b"/>
        <w:ind w:left="360"/>
        <w:jc w:val="center"/>
        <w:rPr>
          <w:rFonts w:ascii="Times New Roman" w:hAnsi="Times New Roman" w:cs="Times New Roman"/>
          <w:kern w:val="0"/>
          <w:sz w:val="24"/>
          <w:szCs w:val="24"/>
          <w:lang w:eastAsia="ru-RU"/>
        </w:rPr>
      </w:pPr>
    </w:p>
    <w:p w:rsidR="005A6629" w:rsidRDefault="005A6629" w:rsidP="005A6629">
      <w:pPr>
        <w:jc w:val="right"/>
      </w:pPr>
    </w:p>
    <w:p w:rsidR="005A6629" w:rsidRPr="00AA1915" w:rsidRDefault="005A6629" w:rsidP="005A6629">
      <w:pPr>
        <w:snapToGrid w:val="0"/>
        <w:jc w:val="center"/>
        <w:rPr>
          <w:color w:val="000000"/>
        </w:rPr>
      </w:pPr>
      <w:r w:rsidRPr="00AA1915">
        <w:rPr>
          <w:color w:val="000000"/>
        </w:rPr>
        <w:t>ПОДПИСИ СТОРОН</w:t>
      </w:r>
    </w:p>
    <w:p w:rsidR="005A6629" w:rsidRDefault="005A6629" w:rsidP="005A6629">
      <w:pPr>
        <w:jc w:val="right"/>
      </w:pPr>
    </w:p>
    <w:tbl>
      <w:tblPr>
        <w:tblW w:w="5000" w:type="pct"/>
        <w:jc w:val="center"/>
        <w:tblLook w:val="04A0" w:firstRow="1" w:lastRow="0" w:firstColumn="1" w:lastColumn="0" w:noHBand="0" w:noVBand="1"/>
      </w:tblPr>
      <w:tblGrid>
        <w:gridCol w:w="4855"/>
        <w:gridCol w:w="4856"/>
      </w:tblGrid>
      <w:tr w:rsidR="005A6629" w:rsidRPr="000277FD" w:rsidTr="001C64DF">
        <w:trPr>
          <w:jc w:val="center"/>
        </w:trPr>
        <w:tc>
          <w:tcPr>
            <w:tcW w:w="2500" w:type="pct"/>
            <w:shd w:val="clear" w:color="auto" w:fill="auto"/>
          </w:tcPr>
          <w:p w:rsidR="005A6629" w:rsidRPr="000277FD" w:rsidRDefault="005A6629" w:rsidP="001C64DF">
            <w:pPr>
              <w:spacing w:line="240" w:lineRule="atLeast"/>
              <w:jc w:val="center"/>
              <w:rPr>
                <w:b/>
                <w:color w:val="000000"/>
              </w:rPr>
            </w:pPr>
            <w:r w:rsidRPr="000277FD">
              <w:rPr>
                <w:b/>
                <w:color w:val="000000"/>
              </w:rPr>
              <w:t>ЗАКАЗЧИК</w:t>
            </w:r>
          </w:p>
        </w:tc>
        <w:tc>
          <w:tcPr>
            <w:tcW w:w="2500" w:type="pct"/>
            <w:shd w:val="clear" w:color="auto" w:fill="auto"/>
          </w:tcPr>
          <w:p w:rsidR="005A6629" w:rsidRPr="000277FD" w:rsidRDefault="005A6629" w:rsidP="001C64DF">
            <w:pPr>
              <w:spacing w:line="240" w:lineRule="atLeast"/>
              <w:jc w:val="center"/>
              <w:rPr>
                <w:b/>
                <w:color w:val="000000"/>
              </w:rPr>
            </w:pPr>
            <w:r>
              <w:rPr>
                <w:b/>
                <w:color w:val="000000"/>
              </w:rPr>
              <w:t>ИСПОЛНИТЕЛЬ</w:t>
            </w:r>
          </w:p>
        </w:tc>
      </w:tr>
      <w:tr w:rsidR="005A6629" w:rsidRPr="00946C82" w:rsidTr="001C64DF">
        <w:trPr>
          <w:jc w:val="center"/>
        </w:trPr>
        <w:tc>
          <w:tcPr>
            <w:tcW w:w="2500" w:type="pct"/>
            <w:shd w:val="clear" w:color="auto" w:fill="auto"/>
          </w:tcPr>
          <w:p w:rsidR="005A6629" w:rsidRPr="00946C82" w:rsidRDefault="005A6629" w:rsidP="001C64DF">
            <w:pPr>
              <w:jc w:val="center"/>
              <w:rPr>
                <w:b/>
              </w:rPr>
            </w:pPr>
            <w:r w:rsidRPr="00946C82">
              <w:rPr>
                <w:b/>
              </w:rPr>
              <w:t>Прокуратура Архангельской области</w:t>
            </w:r>
          </w:p>
          <w:p w:rsidR="005A6629" w:rsidRPr="00946C82" w:rsidRDefault="005A6629" w:rsidP="001C64DF"/>
          <w:p w:rsidR="005A6629" w:rsidRPr="00946C82" w:rsidRDefault="005A6629" w:rsidP="001C64DF">
            <w:pPr>
              <w:rPr>
                <w:b/>
                <w:bCs/>
                <w:color w:val="000000"/>
              </w:rPr>
            </w:pPr>
          </w:p>
        </w:tc>
        <w:tc>
          <w:tcPr>
            <w:tcW w:w="2500" w:type="pct"/>
            <w:shd w:val="clear" w:color="auto" w:fill="auto"/>
          </w:tcPr>
          <w:p w:rsidR="005A6629" w:rsidRPr="00946C82" w:rsidRDefault="005A6629" w:rsidP="001C64DF"/>
        </w:tc>
      </w:tr>
      <w:tr w:rsidR="005A6629" w:rsidRPr="00537FE8" w:rsidTr="001C64DF">
        <w:trPr>
          <w:trHeight w:val="1084"/>
          <w:jc w:val="center"/>
        </w:trPr>
        <w:tc>
          <w:tcPr>
            <w:tcW w:w="2500" w:type="pct"/>
            <w:shd w:val="clear" w:color="auto" w:fill="auto"/>
          </w:tcPr>
          <w:p w:rsidR="005A6629" w:rsidRDefault="005A6629" w:rsidP="001C64DF"/>
          <w:p w:rsidR="005A6629" w:rsidRPr="00946C82" w:rsidRDefault="005A6629" w:rsidP="001C64DF"/>
          <w:p w:rsidR="005A6629" w:rsidRDefault="005A6629" w:rsidP="001C64DF">
            <w:r w:rsidRPr="00946C82">
              <w:t xml:space="preserve">________________ </w:t>
            </w:r>
            <w:r>
              <w:t>/_________________/</w:t>
            </w:r>
          </w:p>
          <w:p w:rsidR="005A6629" w:rsidRPr="00946C82" w:rsidRDefault="005A6629" w:rsidP="001C64DF">
            <w:r>
              <w:t>МП</w:t>
            </w:r>
          </w:p>
        </w:tc>
        <w:tc>
          <w:tcPr>
            <w:tcW w:w="2500" w:type="pct"/>
            <w:shd w:val="clear" w:color="auto" w:fill="auto"/>
          </w:tcPr>
          <w:p w:rsidR="005A6629" w:rsidRPr="00946C82" w:rsidRDefault="005A6629" w:rsidP="001C64DF">
            <w:pPr>
              <w:rPr>
                <w:snapToGrid w:val="0"/>
              </w:rPr>
            </w:pPr>
          </w:p>
          <w:p w:rsidR="005A6629" w:rsidRPr="00946C82" w:rsidRDefault="005A6629" w:rsidP="001C64DF">
            <w:pPr>
              <w:rPr>
                <w:snapToGrid w:val="0"/>
              </w:rPr>
            </w:pPr>
          </w:p>
          <w:p w:rsidR="005A6629" w:rsidRPr="00946C82" w:rsidRDefault="005A6629" w:rsidP="001C64DF">
            <w:r w:rsidRPr="00946C82">
              <w:t xml:space="preserve">________________ </w:t>
            </w:r>
            <w:r>
              <w:t>/</w:t>
            </w:r>
            <w:r w:rsidRPr="00946C82">
              <w:t>______________</w:t>
            </w:r>
            <w:r>
              <w:t>/</w:t>
            </w:r>
          </w:p>
          <w:p w:rsidR="005A6629" w:rsidRPr="00537FE8" w:rsidRDefault="005A6629" w:rsidP="001C64DF">
            <w:pPr>
              <w:rPr>
                <w:bCs/>
              </w:rPr>
            </w:pPr>
            <w:r w:rsidRPr="00537FE8">
              <w:rPr>
                <w:bCs/>
              </w:rPr>
              <w:t>МП</w:t>
            </w:r>
          </w:p>
        </w:tc>
      </w:tr>
    </w:tbl>
    <w:p w:rsidR="005C5AFD" w:rsidRDefault="005C5AFD" w:rsidP="005C2A79">
      <w:pPr>
        <w:tabs>
          <w:tab w:val="left" w:pos="851"/>
        </w:tabs>
        <w:jc w:val="center"/>
        <w:outlineLvl w:val="4"/>
        <w:rPr>
          <w:rFonts w:eastAsia="Calibri"/>
          <w:b/>
          <w:bCs/>
          <w:iCs/>
          <w:snapToGrid w:val="0"/>
        </w:rPr>
      </w:pPr>
    </w:p>
    <w:p w:rsidR="00B470D4" w:rsidRDefault="00B470D4">
      <w:pPr>
        <w:rPr>
          <w:snapToGrid w:val="0"/>
        </w:rPr>
      </w:pPr>
      <w:r>
        <w:rPr>
          <w:snapToGrid w:val="0"/>
        </w:rPr>
        <w:br w:type="page"/>
      </w:r>
    </w:p>
    <w:p w:rsidR="002D4791" w:rsidRPr="00AA1915" w:rsidRDefault="00D844E8" w:rsidP="00A23324">
      <w:pPr>
        <w:snapToGrid w:val="0"/>
        <w:ind w:left="-284" w:firstLine="709"/>
        <w:jc w:val="both"/>
        <w:rPr>
          <w:color w:val="000000"/>
        </w:rPr>
      </w:pPr>
      <w:r w:rsidRPr="00AA1915">
        <w:rPr>
          <w:snapToGrid w:val="0"/>
        </w:rPr>
        <w:lastRenderedPageBreak/>
        <w:t>Цена настоящего Контракта, составляет ____ (___сумма прописью___) рублей, в том числе НДС ____ (___сумма прописью___) рублей</w:t>
      </w:r>
      <w:r>
        <w:rPr>
          <w:snapToGrid w:val="0"/>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Исполнитель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D844E8" w:rsidRDefault="00D844E8" w:rsidP="00D844E8">
      <w:pPr>
        <w:snapToGrid w:val="0"/>
        <w:jc w:val="center"/>
        <w:rPr>
          <w:color w:val="000000"/>
        </w:rPr>
      </w:pPr>
    </w:p>
    <w:p w:rsidR="00D844E8" w:rsidRPr="00AA1915" w:rsidRDefault="00D844E8" w:rsidP="00D844E8">
      <w:pPr>
        <w:snapToGrid w:val="0"/>
        <w:jc w:val="center"/>
        <w:rPr>
          <w:color w:val="000000"/>
        </w:rPr>
      </w:pPr>
      <w:r w:rsidRPr="00AA1915">
        <w:rPr>
          <w:color w:val="000000"/>
        </w:rPr>
        <w:t>ПОДПИСИ СТОРОН</w:t>
      </w:r>
    </w:p>
    <w:p w:rsidR="00D844E8" w:rsidRDefault="00D844E8" w:rsidP="00D844E8">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479" w:rsidRDefault="00D66479">
      <w:r>
        <w:separator/>
      </w:r>
    </w:p>
  </w:endnote>
  <w:endnote w:type="continuationSeparator" w:id="0">
    <w:p w:rsidR="00D66479" w:rsidRDefault="00D6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479" w:rsidRDefault="00D66479">
      <w:r>
        <w:separator/>
      </w:r>
    </w:p>
  </w:footnote>
  <w:footnote w:type="continuationSeparator" w:id="0">
    <w:p w:rsidR="00D66479" w:rsidRDefault="00D66479">
      <w:r>
        <w:continuationSeparator/>
      </w:r>
    </w:p>
  </w:footnote>
  <w:footnote w:id="1">
    <w:p w:rsidR="00D66479" w:rsidRPr="001369CE" w:rsidRDefault="00D66479" w:rsidP="00D96286">
      <w:pPr>
        <w:pStyle w:val="af8"/>
      </w:pPr>
      <w:r w:rsidRPr="00A84983">
        <w:rPr>
          <w:rStyle w:val="afa"/>
        </w:rPr>
        <w:sym w:font="Symbol" w:char="F031"/>
      </w:r>
      <w:r>
        <w:t xml:space="preserve"> </w:t>
      </w:r>
      <w:r w:rsidRPr="001369CE">
        <w:t>Коэффициент вариации</w:t>
      </w:r>
      <w:r>
        <w:t xml:space="preserve"> </w:t>
      </w:r>
      <w:r w:rsidRPr="001369CE">
        <w:t>менее 33 %, совокупность цен принимается однородной</w:t>
      </w:r>
    </w:p>
    <w:p w:rsidR="00D66479" w:rsidRDefault="00D66479" w:rsidP="00D96286">
      <w:pPr>
        <w:pStyle w:val="af8"/>
      </w:pPr>
    </w:p>
  </w:footnote>
  <w:footnote w:id="2">
    <w:p w:rsidR="00D66479" w:rsidRDefault="00D66479" w:rsidP="00AF4843">
      <w:pPr>
        <w:pStyle w:val="af8"/>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479" w:rsidRDefault="00D66479"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6479" w:rsidRDefault="00D6647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D66479" w:rsidRDefault="00D66479" w:rsidP="00DF5A0C">
        <w:pPr>
          <w:pStyle w:val="a5"/>
          <w:jc w:val="center"/>
        </w:pPr>
        <w:r>
          <w:fldChar w:fldCharType="begin"/>
        </w:r>
        <w:r>
          <w:instrText>PAGE   \* MERGEFORMAT</w:instrText>
        </w:r>
        <w:r>
          <w:fldChar w:fldCharType="separate"/>
        </w:r>
        <w:r w:rsidR="003E2D13">
          <w:rPr>
            <w:noProof/>
          </w:rPr>
          <w:t>19</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479" w:rsidRDefault="00D66479">
    <w:pPr>
      <w:pStyle w:val="a5"/>
      <w:jc w:val="center"/>
    </w:pPr>
  </w:p>
  <w:p w:rsidR="00D66479" w:rsidRDefault="00D664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nsid w:val="2F835F44"/>
    <w:multiLevelType w:val="multilevel"/>
    <w:tmpl w:val="0419001F"/>
    <w:numStyleLink w:val="1"/>
  </w:abstractNum>
  <w:abstractNum w:abstractNumId="11">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5">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1">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2">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3">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6">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28">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7"/>
  </w:num>
  <w:num w:numId="2">
    <w:abstractNumId w:val="26"/>
  </w:num>
  <w:num w:numId="3">
    <w:abstractNumId w:val="12"/>
  </w:num>
  <w:num w:numId="4">
    <w:abstractNumId w:val="11"/>
  </w:num>
  <w:num w:numId="5">
    <w:abstractNumId w:val="21"/>
  </w:num>
  <w:num w:numId="6">
    <w:abstractNumId w:val="14"/>
  </w:num>
  <w:num w:numId="7">
    <w:abstractNumId w:val="0"/>
  </w:num>
  <w:num w:numId="8">
    <w:abstractNumId w:val="27"/>
  </w:num>
  <w:num w:numId="9">
    <w:abstractNumId w:val="31"/>
  </w:num>
  <w:num w:numId="10">
    <w:abstractNumId w:val="25"/>
  </w:num>
  <w:num w:numId="11">
    <w:abstractNumId w:val="23"/>
  </w:num>
  <w:num w:numId="12">
    <w:abstractNumId w:val="2"/>
  </w:num>
  <w:num w:numId="13">
    <w:abstractNumId w:val="5"/>
  </w:num>
  <w:num w:numId="14">
    <w:abstractNumId w:val="30"/>
  </w:num>
  <w:num w:numId="15">
    <w:abstractNumId w:val="15"/>
  </w:num>
  <w:num w:numId="16">
    <w:abstractNumId w:val="8"/>
  </w:num>
  <w:num w:numId="17">
    <w:abstractNumId w:val="9"/>
  </w:num>
  <w:num w:numId="18">
    <w:abstractNumId w:val="13"/>
  </w:num>
  <w:num w:numId="19">
    <w:abstractNumId w:val="10"/>
    <w:lvlOverride w:ilvl="1">
      <w:lvl w:ilvl="1">
        <w:start w:val="1"/>
        <w:numFmt w:val="decimal"/>
        <w:lvlText w:val="%1.%2."/>
        <w:lvlJc w:val="left"/>
        <w:pPr>
          <w:ind w:left="792" w:hanging="432"/>
        </w:pPr>
        <w:rPr>
          <w:b w:val="0"/>
        </w:rPr>
      </w:lvl>
    </w:lvlOverride>
  </w:num>
  <w:num w:numId="20">
    <w:abstractNumId w:val="18"/>
  </w:num>
  <w:num w:numId="21">
    <w:abstractNumId w:val="24"/>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0"/>
  </w:num>
  <w:num w:numId="25">
    <w:abstractNumId w:val="22"/>
  </w:num>
  <w:num w:numId="26">
    <w:abstractNumId w:val="1"/>
  </w:num>
  <w:num w:numId="27">
    <w:abstractNumId w:val="6"/>
  </w:num>
  <w:num w:numId="28">
    <w:abstractNumId w:val="4"/>
  </w:num>
  <w:num w:numId="29">
    <w:abstractNumId w:val="1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6"/>
  </w:num>
  <w:num w:numId="33">
    <w:abstractNumId w:val="28"/>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5F7"/>
    <w:rsid w:val="0004064D"/>
    <w:rsid w:val="00041715"/>
    <w:rsid w:val="00041894"/>
    <w:rsid w:val="00042440"/>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4A45"/>
    <w:rsid w:val="00095EE3"/>
    <w:rsid w:val="00096434"/>
    <w:rsid w:val="00096DF9"/>
    <w:rsid w:val="000A0DC2"/>
    <w:rsid w:val="000A2516"/>
    <w:rsid w:val="000A2B49"/>
    <w:rsid w:val="000A2CC4"/>
    <w:rsid w:val="000A311B"/>
    <w:rsid w:val="000A440D"/>
    <w:rsid w:val="000A50D7"/>
    <w:rsid w:val="000A52A9"/>
    <w:rsid w:val="000A5307"/>
    <w:rsid w:val="000A5832"/>
    <w:rsid w:val="000A5A69"/>
    <w:rsid w:val="000A5F4E"/>
    <w:rsid w:val="000A761A"/>
    <w:rsid w:val="000B1A5C"/>
    <w:rsid w:val="000B3121"/>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0B8F"/>
    <w:rsid w:val="000E142B"/>
    <w:rsid w:val="000E238B"/>
    <w:rsid w:val="000E2F13"/>
    <w:rsid w:val="000E3B35"/>
    <w:rsid w:val="000E4B8B"/>
    <w:rsid w:val="000E4E7B"/>
    <w:rsid w:val="000E4F8A"/>
    <w:rsid w:val="000E5616"/>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63F"/>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428"/>
    <w:rsid w:val="00123BF4"/>
    <w:rsid w:val="00123C84"/>
    <w:rsid w:val="0012403C"/>
    <w:rsid w:val="001244BC"/>
    <w:rsid w:val="001247C7"/>
    <w:rsid w:val="00125A10"/>
    <w:rsid w:val="00126792"/>
    <w:rsid w:val="00126E66"/>
    <w:rsid w:val="00130989"/>
    <w:rsid w:val="0013193A"/>
    <w:rsid w:val="00131EE2"/>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0F8"/>
    <w:rsid w:val="0015513D"/>
    <w:rsid w:val="0015537A"/>
    <w:rsid w:val="0015546E"/>
    <w:rsid w:val="00156187"/>
    <w:rsid w:val="001565C7"/>
    <w:rsid w:val="0015798E"/>
    <w:rsid w:val="001601A4"/>
    <w:rsid w:val="00160731"/>
    <w:rsid w:val="00160C45"/>
    <w:rsid w:val="00161C96"/>
    <w:rsid w:val="001655BB"/>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A6F"/>
    <w:rsid w:val="00215D95"/>
    <w:rsid w:val="00216790"/>
    <w:rsid w:val="00216EDB"/>
    <w:rsid w:val="00217241"/>
    <w:rsid w:val="00217C3F"/>
    <w:rsid w:val="0022064F"/>
    <w:rsid w:val="0022257D"/>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962"/>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5010"/>
    <w:rsid w:val="002C64DE"/>
    <w:rsid w:val="002C6F6D"/>
    <w:rsid w:val="002C74B0"/>
    <w:rsid w:val="002C77C4"/>
    <w:rsid w:val="002C7BA0"/>
    <w:rsid w:val="002D08F0"/>
    <w:rsid w:val="002D35D0"/>
    <w:rsid w:val="002D3924"/>
    <w:rsid w:val="002D4201"/>
    <w:rsid w:val="002D4791"/>
    <w:rsid w:val="002D597E"/>
    <w:rsid w:val="002D671D"/>
    <w:rsid w:val="002D7C56"/>
    <w:rsid w:val="002E1691"/>
    <w:rsid w:val="002E1768"/>
    <w:rsid w:val="002E20DB"/>
    <w:rsid w:val="002E21EC"/>
    <w:rsid w:val="002E2896"/>
    <w:rsid w:val="002E2D59"/>
    <w:rsid w:val="002E304F"/>
    <w:rsid w:val="002E3570"/>
    <w:rsid w:val="002E464B"/>
    <w:rsid w:val="002E4879"/>
    <w:rsid w:val="002E499B"/>
    <w:rsid w:val="002E4D77"/>
    <w:rsid w:val="002E4FF6"/>
    <w:rsid w:val="002E5CD0"/>
    <w:rsid w:val="002E5EA4"/>
    <w:rsid w:val="002E5F5F"/>
    <w:rsid w:val="002E6E51"/>
    <w:rsid w:val="002E7F52"/>
    <w:rsid w:val="002F06E6"/>
    <w:rsid w:val="002F2083"/>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3CB6"/>
    <w:rsid w:val="003140DA"/>
    <w:rsid w:val="003145F6"/>
    <w:rsid w:val="00314AAD"/>
    <w:rsid w:val="003152C9"/>
    <w:rsid w:val="0031547A"/>
    <w:rsid w:val="00315A10"/>
    <w:rsid w:val="00320908"/>
    <w:rsid w:val="0032091D"/>
    <w:rsid w:val="00320BF1"/>
    <w:rsid w:val="003218ED"/>
    <w:rsid w:val="00322B47"/>
    <w:rsid w:val="00323006"/>
    <w:rsid w:val="00323209"/>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64F"/>
    <w:rsid w:val="003347D3"/>
    <w:rsid w:val="00335C77"/>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A8C"/>
    <w:rsid w:val="00382B7A"/>
    <w:rsid w:val="00383667"/>
    <w:rsid w:val="00383B93"/>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13"/>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3098"/>
    <w:rsid w:val="003F4921"/>
    <w:rsid w:val="003F5036"/>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4435"/>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5283"/>
    <w:rsid w:val="004E562A"/>
    <w:rsid w:val="004E5DD7"/>
    <w:rsid w:val="004E664F"/>
    <w:rsid w:val="004E7541"/>
    <w:rsid w:val="004E7B4B"/>
    <w:rsid w:val="004F0889"/>
    <w:rsid w:val="004F2367"/>
    <w:rsid w:val="004F3458"/>
    <w:rsid w:val="004F37B6"/>
    <w:rsid w:val="004F3F8D"/>
    <w:rsid w:val="004F4499"/>
    <w:rsid w:val="004F5A92"/>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BA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3828"/>
    <w:rsid w:val="00564D44"/>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629"/>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5AFD"/>
    <w:rsid w:val="005C6BEB"/>
    <w:rsid w:val="005C6F7D"/>
    <w:rsid w:val="005D10C8"/>
    <w:rsid w:val="005D124E"/>
    <w:rsid w:val="005D2DEC"/>
    <w:rsid w:val="005D397F"/>
    <w:rsid w:val="005D4072"/>
    <w:rsid w:val="005D414F"/>
    <w:rsid w:val="005D5079"/>
    <w:rsid w:val="005D63DA"/>
    <w:rsid w:val="005D6751"/>
    <w:rsid w:val="005D6AA0"/>
    <w:rsid w:val="005E0B3E"/>
    <w:rsid w:val="005E179C"/>
    <w:rsid w:val="005E1F09"/>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417E"/>
    <w:rsid w:val="0062458C"/>
    <w:rsid w:val="006250D7"/>
    <w:rsid w:val="006261DB"/>
    <w:rsid w:val="00627A89"/>
    <w:rsid w:val="00627E5C"/>
    <w:rsid w:val="00630B14"/>
    <w:rsid w:val="00630E59"/>
    <w:rsid w:val="00630FA4"/>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019F"/>
    <w:rsid w:val="00661123"/>
    <w:rsid w:val="006619BB"/>
    <w:rsid w:val="00662CD7"/>
    <w:rsid w:val="0066486C"/>
    <w:rsid w:val="0066695F"/>
    <w:rsid w:val="006669E9"/>
    <w:rsid w:val="00666E2F"/>
    <w:rsid w:val="006704F5"/>
    <w:rsid w:val="0067070C"/>
    <w:rsid w:val="006713E4"/>
    <w:rsid w:val="006730CA"/>
    <w:rsid w:val="006732C8"/>
    <w:rsid w:val="0067754E"/>
    <w:rsid w:val="0068017D"/>
    <w:rsid w:val="006810F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A4F"/>
    <w:rsid w:val="00756D41"/>
    <w:rsid w:val="0075724E"/>
    <w:rsid w:val="00757916"/>
    <w:rsid w:val="00760587"/>
    <w:rsid w:val="007606AC"/>
    <w:rsid w:val="00760DDB"/>
    <w:rsid w:val="00760F67"/>
    <w:rsid w:val="00762343"/>
    <w:rsid w:val="007628D1"/>
    <w:rsid w:val="007631BE"/>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A29"/>
    <w:rsid w:val="007A1C71"/>
    <w:rsid w:val="007A1D12"/>
    <w:rsid w:val="007A217E"/>
    <w:rsid w:val="007A3937"/>
    <w:rsid w:val="007A5813"/>
    <w:rsid w:val="007A5FBC"/>
    <w:rsid w:val="007A7290"/>
    <w:rsid w:val="007A7DD3"/>
    <w:rsid w:val="007B0895"/>
    <w:rsid w:val="007B1AE6"/>
    <w:rsid w:val="007B2140"/>
    <w:rsid w:val="007B238B"/>
    <w:rsid w:val="007B28DE"/>
    <w:rsid w:val="007B2A17"/>
    <w:rsid w:val="007B2A4D"/>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733"/>
    <w:rsid w:val="007E5BF2"/>
    <w:rsid w:val="007E6554"/>
    <w:rsid w:val="007E7366"/>
    <w:rsid w:val="007E73A1"/>
    <w:rsid w:val="007E78F9"/>
    <w:rsid w:val="007F0C65"/>
    <w:rsid w:val="007F1B77"/>
    <w:rsid w:val="007F2A14"/>
    <w:rsid w:val="007F505E"/>
    <w:rsid w:val="007F50C7"/>
    <w:rsid w:val="007F5245"/>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3D4"/>
    <w:rsid w:val="0087541B"/>
    <w:rsid w:val="00875DA6"/>
    <w:rsid w:val="00876DD9"/>
    <w:rsid w:val="00877929"/>
    <w:rsid w:val="00877EE0"/>
    <w:rsid w:val="00880E2E"/>
    <w:rsid w:val="0088129A"/>
    <w:rsid w:val="00881ABD"/>
    <w:rsid w:val="00882628"/>
    <w:rsid w:val="00882D2B"/>
    <w:rsid w:val="00884844"/>
    <w:rsid w:val="00885E41"/>
    <w:rsid w:val="00886005"/>
    <w:rsid w:val="00886B3D"/>
    <w:rsid w:val="0088711B"/>
    <w:rsid w:val="008901CF"/>
    <w:rsid w:val="00890434"/>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1751"/>
    <w:rsid w:val="008C2F4D"/>
    <w:rsid w:val="008C2FB4"/>
    <w:rsid w:val="008C385C"/>
    <w:rsid w:val="008C522A"/>
    <w:rsid w:val="008C526F"/>
    <w:rsid w:val="008C6B32"/>
    <w:rsid w:val="008C765B"/>
    <w:rsid w:val="008D0316"/>
    <w:rsid w:val="008D2CA7"/>
    <w:rsid w:val="008D2DEF"/>
    <w:rsid w:val="008D426C"/>
    <w:rsid w:val="008D4EF1"/>
    <w:rsid w:val="008D5472"/>
    <w:rsid w:val="008D71C2"/>
    <w:rsid w:val="008E0126"/>
    <w:rsid w:val="008E152C"/>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B77"/>
    <w:rsid w:val="009A31B9"/>
    <w:rsid w:val="009A48B5"/>
    <w:rsid w:val="009A4C0A"/>
    <w:rsid w:val="009A6CD0"/>
    <w:rsid w:val="009B0127"/>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F56"/>
    <w:rsid w:val="009D008C"/>
    <w:rsid w:val="009D27F7"/>
    <w:rsid w:val="009D2E09"/>
    <w:rsid w:val="009D4DD2"/>
    <w:rsid w:val="009D64A4"/>
    <w:rsid w:val="009D6A3A"/>
    <w:rsid w:val="009D6C60"/>
    <w:rsid w:val="009D704C"/>
    <w:rsid w:val="009D79C9"/>
    <w:rsid w:val="009E1015"/>
    <w:rsid w:val="009E1782"/>
    <w:rsid w:val="009E1AC9"/>
    <w:rsid w:val="009E1C1F"/>
    <w:rsid w:val="009E42BA"/>
    <w:rsid w:val="009E5987"/>
    <w:rsid w:val="009E62C4"/>
    <w:rsid w:val="009F01A0"/>
    <w:rsid w:val="009F0B03"/>
    <w:rsid w:val="009F0FC3"/>
    <w:rsid w:val="009F1237"/>
    <w:rsid w:val="009F1D1D"/>
    <w:rsid w:val="009F272E"/>
    <w:rsid w:val="009F32E9"/>
    <w:rsid w:val="009F5B80"/>
    <w:rsid w:val="00A0096E"/>
    <w:rsid w:val="00A00B21"/>
    <w:rsid w:val="00A01EFA"/>
    <w:rsid w:val="00A0281E"/>
    <w:rsid w:val="00A02ECE"/>
    <w:rsid w:val="00A031A1"/>
    <w:rsid w:val="00A03543"/>
    <w:rsid w:val="00A038B7"/>
    <w:rsid w:val="00A053D0"/>
    <w:rsid w:val="00A0614E"/>
    <w:rsid w:val="00A1003D"/>
    <w:rsid w:val="00A11D87"/>
    <w:rsid w:val="00A12085"/>
    <w:rsid w:val="00A13346"/>
    <w:rsid w:val="00A13B50"/>
    <w:rsid w:val="00A15148"/>
    <w:rsid w:val="00A15572"/>
    <w:rsid w:val="00A16A6B"/>
    <w:rsid w:val="00A1758B"/>
    <w:rsid w:val="00A17E3A"/>
    <w:rsid w:val="00A20417"/>
    <w:rsid w:val="00A218C0"/>
    <w:rsid w:val="00A22DC5"/>
    <w:rsid w:val="00A23324"/>
    <w:rsid w:val="00A23B00"/>
    <w:rsid w:val="00A24D14"/>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927"/>
    <w:rsid w:val="00A8409D"/>
    <w:rsid w:val="00A85B3D"/>
    <w:rsid w:val="00A90259"/>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3B25"/>
    <w:rsid w:val="00B243DE"/>
    <w:rsid w:val="00B248E6"/>
    <w:rsid w:val="00B24D31"/>
    <w:rsid w:val="00B25AC8"/>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FEF"/>
    <w:rsid w:val="00B96091"/>
    <w:rsid w:val="00B96740"/>
    <w:rsid w:val="00B967C6"/>
    <w:rsid w:val="00B96904"/>
    <w:rsid w:val="00B979D4"/>
    <w:rsid w:val="00BA10F2"/>
    <w:rsid w:val="00BA213A"/>
    <w:rsid w:val="00BA349F"/>
    <w:rsid w:val="00BA3560"/>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E713D"/>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F03"/>
    <w:rsid w:val="00C849FD"/>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4F5"/>
    <w:rsid w:val="00CB2F65"/>
    <w:rsid w:val="00CB4286"/>
    <w:rsid w:val="00CB487C"/>
    <w:rsid w:val="00CB49CB"/>
    <w:rsid w:val="00CB6C62"/>
    <w:rsid w:val="00CB7A02"/>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10160"/>
    <w:rsid w:val="00D10F0B"/>
    <w:rsid w:val="00D11804"/>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6479"/>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68C6"/>
    <w:rsid w:val="00E4722A"/>
    <w:rsid w:val="00E501B7"/>
    <w:rsid w:val="00E50F29"/>
    <w:rsid w:val="00E515E1"/>
    <w:rsid w:val="00E51980"/>
    <w:rsid w:val="00E51A08"/>
    <w:rsid w:val="00E51A12"/>
    <w:rsid w:val="00E530DA"/>
    <w:rsid w:val="00E534A8"/>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23B8"/>
    <w:rsid w:val="00ED2EB4"/>
    <w:rsid w:val="00ED354A"/>
    <w:rsid w:val="00ED4367"/>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57194"/>
    <w:rsid w:val="00F6075A"/>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FB7E4F92B2C6FD392920ACDCEDC06233854DA4CD42D5DEFB728B9D774C2327C8E20682EA5DbC66L"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99728C0B5DDD9A2704F9397197B76CAC53F104A18841C3121FB264F2ED321E9E74F07E141BqB78L" TargetMode="External"/><Relationship Id="rId47" Type="http://schemas.openxmlformats.org/officeDocument/2006/relationships/header" Target="header1.xml"/><Relationship Id="rId50" Type="http://schemas.openxmlformats.org/officeDocument/2006/relationships/image" Target="media/image1.wmf"/><Relationship Id="rId55" Type="http://schemas.openxmlformats.org/officeDocument/2006/relationships/hyperlink" Target="consultantplus://offline/ref=DE2BC48A00DC729D19ABB07A1BEC7EE5461976FB62DCD871D661695AA61EBACF4BC26A05A74988E3BBE85BF578987879E89C1124CD4A7142M8fE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B94AD45A1F7C2ED13CC0A0E080E7F514328BF64F0387F4EBD5FC8878E1D1F7C8CBA32D845510I4M" TargetMode="External"/><Relationship Id="rId40" Type="http://schemas.openxmlformats.org/officeDocument/2006/relationships/hyperlink" Target="consultantplus://offline/ref=FB7E4F92B2C6FD392920ACDCEDC06233854DA4CD42D5DEFB728B9D774C2327C8E20682E25BC70D53b561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image" Target="media/image4.wmf"/><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consultantplus://offline/ref=669D851201868B2D4A32314A7F3BD789B01DA97338D5EBFFD546AE7BE95D66557945A5C3D8628C7467347F3E460F3967AE49A50BB7I3ZFL" TargetMode="Externa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10EB06F9A2B70AEEAFF810DE4655BA769B74CE5E3558DCA9F0F1E269FC97360DEC176FCDC9E7A9M" TargetMode="External"/><Relationship Id="rId48" Type="http://schemas.openxmlformats.org/officeDocument/2006/relationships/header" Target="header2.xml"/><Relationship Id="rId56" Type="http://schemas.openxmlformats.org/officeDocument/2006/relationships/hyperlink" Target="consultantplus://offline/ref=55A62FA8EEE2E07A2CE9D32418DA2B19EA4E53DB903D62A38E9B2D88A52D45E19268C5A72B0D61A5KEBFM" TargetMode="External"/><Relationship Id="rId8" Type="http://schemas.openxmlformats.org/officeDocument/2006/relationships/endnotes" Target="endnotes.xml"/><Relationship Id="rId51"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FB7E4F92B2C6FD392920ACDCEDC06233854DA4CD42D5DEFB728B9D774C2327C8E20682EA5CbC66L" TargetMode="External"/><Relationship Id="rId46" Type="http://schemas.openxmlformats.org/officeDocument/2006/relationships/hyperlink" Target="consultantplus://offline/ref=10EB06F9A2B70AEEAFF810DE4655BA769B74CE5E3558DCA9F0F1E269FC97360DEC176FCDC9E7AAM" TargetMode="Externa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99728C0B5DDD9A2704F9397197B76CAC53F104A18841C3121FB264F2ED321E9E74F07E141AqB78L"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consultantplus://offline/ref=3F3DFC18D82035EF723E17139B3961EA57585826BEC82C46608C92AB0D2632F0E934F39CDA95OAsFG"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10EB06F9A2B70AEEAFF810DE4655BA769B74CE5E3558DCA9F0F1E269FC97360DEC176FC5CF7A1376E4A8M" TargetMode="External"/><Relationship Id="rId5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D23F-A54E-4DBE-B70B-FE0B64CA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8718</Words>
  <Characters>68048</Characters>
  <Application>Microsoft Office Word</Application>
  <DocSecurity>0</DocSecurity>
  <Lines>567</Lines>
  <Paragraphs>153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76613</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24</cp:revision>
  <cp:lastPrinted>2019-11-26T14:25:00Z</cp:lastPrinted>
  <dcterms:created xsi:type="dcterms:W3CDTF">2019-11-25T17:21:00Z</dcterms:created>
  <dcterms:modified xsi:type="dcterms:W3CDTF">2019-11-26T14:29:00Z</dcterms:modified>
</cp:coreProperties>
</file>